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val="fr-FR"/>
        </w:rPr>
        <w:id w:val="-1975434350"/>
        <w:docPartObj>
          <w:docPartGallery w:val="Cover Pages"/>
          <w:docPartUnique/>
        </w:docPartObj>
      </w:sdtPr>
      <w:sdtEndPr/>
      <w:sdtContent>
        <w:p w14:paraId="6ECC8792" w14:textId="3AA8DDD0" w:rsidR="00700A1A" w:rsidRPr="00C2205E" w:rsidRDefault="00700A1A" w:rsidP="00274A76">
          <w:pPr>
            <w:spacing w:line="276" w:lineRule="auto"/>
            <w:rPr>
              <w:noProof/>
              <w:lang w:val="fr-FR"/>
            </w:rPr>
          </w:pPr>
        </w:p>
        <w:p w14:paraId="3779D11E" w14:textId="77777777" w:rsidR="00FB0E11" w:rsidRPr="00D70500" w:rsidRDefault="00FB0E11" w:rsidP="00F50913">
          <w:pPr>
            <w:jc w:val="center"/>
            <w:rPr>
              <w:rFonts w:ascii="Calibri" w:hAnsi="Calibri" w:cs="Arial"/>
              <w:b/>
              <w:color w:val="auto"/>
              <w:sz w:val="24"/>
              <w:szCs w:val="24"/>
            </w:rPr>
          </w:pPr>
          <w:r w:rsidRPr="00D70500">
            <w:rPr>
              <w:rFonts w:ascii="Calibri" w:hAnsi="Calibri" w:cs="Arial"/>
              <w:b/>
              <w:color w:val="auto"/>
              <w:sz w:val="24"/>
              <w:szCs w:val="24"/>
            </w:rPr>
            <w:t>BURKINA FASO</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5245"/>
            <w:gridCol w:w="1261"/>
          </w:tblGrid>
          <w:tr w:rsidR="00B86C57" w:rsidRPr="006E2737" w14:paraId="5D4D52ED" w14:textId="77777777" w:rsidTr="00B86C57">
            <w:trPr>
              <w:cnfStyle w:val="100000000000" w:firstRow="1" w:lastRow="0" w:firstColumn="0" w:lastColumn="0" w:oddVBand="0" w:evenVBand="0" w:oddHBand="0" w:evenHBand="0" w:firstRowFirstColumn="0" w:firstRowLastColumn="0" w:lastRowFirstColumn="0" w:lastRowLastColumn="0"/>
            </w:trPr>
            <w:tc>
              <w:tcPr>
                <w:tcW w:w="1313" w:type="dxa"/>
              </w:tcPr>
              <w:p w14:paraId="171F3F7E" w14:textId="77777777" w:rsidR="00B86C57" w:rsidRPr="006E2737" w:rsidRDefault="00B86C57" w:rsidP="00F50913">
                <w:pPr>
                  <w:rPr>
                    <w:rFonts w:cs="Arial"/>
                    <w:b w:val="0"/>
                    <w:sz w:val="16"/>
                    <w:szCs w:val="16"/>
                  </w:rPr>
                </w:pPr>
              </w:p>
              <w:p w14:paraId="24D3764E" w14:textId="4B3708FA" w:rsidR="00B86C57" w:rsidRPr="006E2737" w:rsidRDefault="00B86C57" w:rsidP="00F50913">
                <w:pPr>
                  <w:rPr>
                    <w:rFonts w:cs="Arial"/>
                    <w:b w:val="0"/>
                    <w:sz w:val="16"/>
                    <w:szCs w:val="16"/>
                  </w:rPr>
                </w:pPr>
              </w:p>
            </w:tc>
            <w:tc>
              <w:tcPr>
                <w:tcW w:w="5245" w:type="dxa"/>
              </w:tcPr>
              <w:p w14:paraId="3ECA78DE" w14:textId="19604267" w:rsidR="00DD4BAB" w:rsidRDefault="00DD4BAB" w:rsidP="00F50913">
                <w:pPr>
                  <w:rPr>
                    <w:rFonts w:ascii="Arial Black" w:eastAsia="Times New Roman" w:hAnsi="Arial Black"/>
                    <w:b w:val="0"/>
                    <w:bCs/>
                    <w:sz w:val="24"/>
                    <w:szCs w:val="24"/>
                    <w:lang w:val="fr-FR" w:eastAsia="fr-FR"/>
                  </w:rPr>
                </w:pPr>
                <w:r>
                  <w:rPr>
                    <w:rFonts w:ascii="Arial Black" w:eastAsia="Times New Roman" w:hAnsi="Arial Black"/>
                    <w:b w:val="0"/>
                    <w:bCs/>
                    <w:sz w:val="24"/>
                    <w:szCs w:val="24"/>
                    <w:lang w:val="fr-FR" w:eastAsia="fr-FR"/>
                  </w:rPr>
                  <w:t>…………</w:t>
                </w:r>
              </w:p>
              <w:p w14:paraId="435C4846" w14:textId="709874D4" w:rsidR="00DD4BAB" w:rsidRPr="00DD4BAB" w:rsidRDefault="00DD4BAB" w:rsidP="00F50913">
                <w:pPr>
                  <w:rPr>
                    <w:rFonts w:ascii="Calibri" w:hAnsi="Calibri" w:cstheme="majorBidi"/>
                    <w:color w:val="auto"/>
                    <w:sz w:val="26"/>
                    <w:szCs w:val="26"/>
                    <w:lang w:val="fr-FR"/>
                  </w:rPr>
                </w:pPr>
                <w:r w:rsidRPr="00DD4BAB">
                  <w:rPr>
                    <w:rFonts w:ascii="Calibri" w:hAnsi="Calibri" w:cstheme="majorBidi"/>
                    <w:color w:val="auto"/>
                    <w:sz w:val="26"/>
                    <w:szCs w:val="26"/>
                    <w:lang w:val="fr-FR"/>
                  </w:rPr>
                  <w:t>Ministère de la Justice, des Droits Humains et de la Promotion Civique</w:t>
                </w:r>
              </w:p>
              <w:p w14:paraId="28B60D9B" w14:textId="6E688685" w:rsidR="00DD4BAB" w:rsidRDefault="00DD4BAB" w:rsidP="00F50913">
                <w:pPr>
                  <w:rPr>
                    <w:rFonts w:eastAsia="Times New Roman"/>
                    <w:b w:val="0"/>
                    <w:bCs/>
                    <w:sz w:val="24"/>
                    <w:szCs w:val="24"/>
                    <w:lang w:val="fr-FR" w:eastAsia="fr-FR"/>
                  </w:rPr>
                </w:pPr>
                <w:r>
                  <w:rPr>
                    <w:rFonts w:ascii="Arial Black" w:eastAsia="Times New Roman" w:hAnsi="Arial Black"/>
                    <w:b w:val="0"/>
                    <w:bCs/>
                    <w:sz w:val="24"/>
                    <w:szCs w:val="24"/>
                    <w:lang w:val="fr-FR" w:eastAsia="fr-FR"/>
                  </w:rPr>
                  <w:t>……………………</w:t>
                </w:r>
              </w:p>
              <w:p w14:paraId="5F6E4448" w14:textId="7864ECBD" w:rsidR="00B86C57" w:rsidRPr="00DD4BAB" w:rsidRDefault="00F50913" w:rsidP="00F50913">
                <w:pPr>
                  <w:rPr>
                    <w:rFonts w:ascii="Calibri" w:hAnsi="Calibri" w:cstheme="majorBidi"/>
                    <w:color w:val="auto"/>
                    <w:sz w:val="26"/>
                    <w:szCs w:val="26"/>
                    <w:lang w:val="fr-FR"/>
                  </w:rPr>
                </w:pPr>
                <w:r w:rsidRPr="00DD4BAB">
                  <w:rPr>
                    <w:rFonts w:ascii="Calibri" w:hAnsi="Calibri" w:cstheme="majorBidi"/>
                    <w:color w:val="auto"/>
                    <w:sz w:val="26"/>
                    <w:szCs w:val="26"/>
                    <w:lang w:val="fr-FR"/>
                  </w:rPr>
                  <w:t>Secrétariat</w:t>
                </w:r>
                <w:r w:rsidR="00DD4BAB" w:rsidRPr="00DD4BAB">
                  <w:rPr>
                    <w:rFonts w:ascii="Calibri" w:hAnsi="Calibri" w:cstheme="majorBidi"/>
                    <w:color w:val="auto"/>
                    <w:sz w:val="26"/>
                    <w:szCs w:val="26"/>
                    <w:lang w:val="fr-FR"/>
                  </w:rPr>
                  <w:t xml:space="preserve"> General</w:t>
                </w:r>
              </w:p>
              <w:p w14:paraId="0F52427C" w14:textId="3313323D" w:rsidR="00B86C57" w:rsidRPr="00B86C57" w:rsidRDefault="00B86C57" w:rsidP="00F50913">
                <w:pPr>
                  <w:rPr>
                    <w:rFonts w:ascii="Calibri" w:hAnsi="Calibri" w:cstheme="majorBidi"/>
                    <w:color w:val="auto"/>
                  </w:rPr>
                </w:pPr>
              </w:p>
              <w:p w14:paraId="61CD3AA7" w14:textId="4D189EA3" w:rsidR="00B86C57" w:rsidRPr="006E2737" w:rsidRDefault="002C162F" w:rsidP="00F50913">
                <w:pPr>
                  <w:rPr>
                    <w:rFonts w:cs="Arial"/>
                    <w:b w:val="0"/>
                    <w:noProof/>
                    <w:sz w:val="16"/>
                    <w:szCs w:val="16"/>
                  </w:rPr>
                </w:pPr>
                <w:r w:rsidRPr="00BE223F">
                  <w:rPr>
                    <w:rFonts w:cs="Arial"/>
                    <w:b w:val="0"/>
                    <w:noProof/>
                    <w:sz w:val="16"/>
                    <w:szCs w:val="16"/>
                    <w:lang w:val="fr-FR"/>
                  </w:rPr>
                  <w:object w:dxaOrig="1984" w:dyaOrig="2146" w14:anchorId="0A146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pt;height:107.3pt" o:ole="">
                      <v:imagedata r:id="rId11" o:title=""/>
                    </v:shape>
                    <o:OLEObject Type="Embed" ProgID="Word.Document.8" ShapeID="_x0000_i1025" DrawAspect="Content" ObjectID="_1553492271" r:id="rId12">
                      <o:FieldCodes>\s</o:FieldCodes>
                    </o:OLEObject>
                  </w:object>
                </w:r>
              </w:p>
              <w:p w14:paraId="19500DEF" w14:textId="5F51DA65" w:rsidR="00B86C57" w:rsidRPr="006E2737" w:rsidRDefault="00B86C57" w:rsidP="00F50913">
                <w:pPr>
                  <w:rPr>
                    <w:rFonts w:cs="Arial"/>
                    <w:b w:val="0"/>
                  </w:rPr>
                </w:pPr>
              </w:p>
            </w:tc>
            <w:tc>
              <w:tcPr>
                <w:tcW w:w="1261" w:type="dxa"/>
              </w:tcPr>
              <w:p w14:paraId="2F334791" w14:textId="77777777" w:rsidR="00B86C57" w:rsidRPr="006E2737" w:rsidRDefault="00B86C57" w:rsidP="00F50913">
                <w:pPr>
                  <w:rPr>
                    <w:rFonts w:cs="Arial"/>
                    <w:b w:val="0"/>
                  </w:rPr>
                </w:pPr>
              </w:p>
            </w:tc>
          </w:tr>
        </w:tbl>
        <w:p w14:paraId="715660C5" w14:textId="77777777" w:rsidR="00B86C57" w:rsidRDefault="00B86C57" w:rsidP="00B86C57">
          <w:pPr>
            <w:pBdr>
              <w:top w:val="single" w:sz="4" w:space="1" w:color="auto"/>
              <w:bottom w:val="single" w:sz="4" w:space="1" w:color="auto"/>
            </w:pBdr>
            <w:shd w:val="clear" w:color="auto" w:fill="DDD9C3"/>
            <w:spacing w:after="0" w:line="240" w:lineRule="auto"/>
            <w:jc w:val="center"/>
            <w:rPr>
              <w:rFonts w:ascii="Calibri" w:hAnsi="Calibri" w:cs="Arial"/>
              <w:b/>
              <w:color w:val="FFFFFF" w:themeColor="background1"/>
              <w:sz w:val="28"/>
              <w:szCs w:val="28"/>
              <w:lang w:val="fr-FR"/>
            </w:rPr>
          </w:pPr>
        </w:p>
        <w:p w14:paraId="5D4ACE4B" w14:textId="70D4AD17" w:rsidR="003F76CD" w:rsidRDefault="00B86C57" w:rsidP="00B86C57">
          <w:pPr>
            <w:pBdr>
              <w:top w:val="single" w:sz="4" w:space="1" w:color="auto"/>
              <w:bottom w:val="single" w:sz="4" w:space="1" w:color="auto"/>
            </w:pBdr>
            <w:shd w:val="clear" w:color="auto" w:fill="DDD9C3"/>
            <w:spacing w:after="0" w:line="240" w:lineRule="auto"/>
            <w:jc w:val="center"/>
            <w:rPr>
              <w:rFonts w:ascii="Calibri" w:hAnsi="Calibri" w:cs="Arial"/>
              <w:b/>
              <w:color w:val="000000" w:themeColor="text1"/>
              <w:sz w:val="28"/>
              <w:szCs w:val="28"/>
              <w:lang w:val="fr-FR"/>
            </w:rPr>
          </w:pPr>
          <w:r w:rsidRPr="00B86C57">
            <w:rPr>
              <w:rFonts w:ascii="Calibri" w:hAnsi="Calibri" w:cs="Arial"/>
              <w:b/>
              <w:color w:val="000000" w:themeColor="text1"/>
              <w:sz w:val="28"/>
              <w:szCs w:val="28"/>
              <w:lang w:val="fr-FR"/>
            </w:rPr>
            <w:t xml:space="preserve">Étude </w:t>
          </w:r>
          <w:r w:rsidR="003F76CD">
            <w:rPr>
              <w:rFonts w:ascii="Calibri" w:hAnsi="Calibri" w:cs="Arial"/>
              <w:b/>
              <w:color w:val="000000" w:themeColor="text1"/>
              <w:sz w:val="28"/>
              <w:szCs w:val="28"/>
              <w:lang w:val="fr-FR"/>
            </w:rPr>
            <w:t xml:space="preserve">de faisabilité </w:t>
          </w:r>
          <w:r w:rsidR="003F76CD" w:rsidRPr="003F76CD">
            <w:rPr>
              <w:rFonts w:ascii="Calibri" w:hAnsi="Calibri" w:cs="Arial"/>
              <w:b/>
              <w:color w:val="000000" w:themeColor="text1"/>
              <w:sz w:val="28"/>
              <w:szCs w:val="28"/>
              <w:lang w:val="fr-FR"/>
            </w:rPr>
            <w:t>en vue de la mise en place de la mutuelle de santé des agents du ministère de la justice</w:t>
          </w:r>
          <w:r w:rsidR="003F76CD" w:rsidRPr="00B86C57">
            <w:rPr>
              <w:rFonts w:ascii="Calibri" w:hAnsi="Calibri" w:cs="Arial"/>
              <w:b/>
              <w:color w:val="000000" w:themeColor="text1"/>
              <w:sz w:val="28"/>
              <w:szCs w:val="28"/>
              <w:lang w:val="fr-FR"/>
            </w:rPr>
            <w:t xml:space="preserve"> </w:t>
          </w:r>
        </w:p>
        <w:p w14:paraId="19CB59EF" w14:textId="77777777" w:rsidR="00B86C57" w:rsidRPr="00B86C57" w:rsidRDefault="00B86C57" w:rsidP="003F76CD">
          <w:pPr>
            <w:pBdr>
              <w:top w:val="single" w:sz="4" w:space="1" w:color="auto"/>
              <w:bottom w:val="single" w:sz="4" w:space="1" w:color="auto"/>
            </w:pBdr>
            <w:shd w:val="clear" w:color="auto" w:fill="DDD9C3"/>
            <w:spacing w:after="0" w:line="240" w:lineRule="auto"/>
            <w:rPr>
              <w:rFonts w:ascii="Calibri" w:hAnsi="Calibri"/>
              <w:b/>
              <w:color w:val="000000" w:themeColor="text1"/>
              <w:sz w:val="28"/>
              <w:szCs w:val="28"/>
              <w:lang w:val="fr-FR"/>
            </w:rPr>
          </w:pPr>
        </w:p>
        <w:p w14:paraId="16BB4C1F" w14:textId="5F83D40C" w:rsidR="008952B8" w:rsidRPr="00B86C57" w:rsidRDefault="008952B8" w:rsidP="00FB0E11">
          <w:pPr>
            <w:pBdr>
              <w:top w:val="single" w:sz="4" w:space="1" w:color="auto"/>
              <w:bottom w:val="single" w:sz="4" w:space="1" w:color="auto"/>
            </w:pBdr>
            <w:shd w:val="clear" w:color="auto" w:fill="DDD9C3"/>
            <w:jc w:val="center"/>
            <w:rPr>
              <w:rFonts w:ascii="Calibri" w:hAnsi="Calibri" w:cs="DokChampa"/>
              <w:b/>
              <w:bCs/>
              <w:iCs/>
              <w:caps/>
              <w:color w:val="000000" w:themeColor="text1"/>
              <w:sz w:val="32"/>
              <w:szCs w:val="32"/>
              <w:lang w:val="fr-FR"/>
            </w:rPr>
          </w:pPr>
          <w:r w:rsidRPr="00B86C57">
            <w:rPr>
              <w:rFonts w:ascii="Calibri" w:hAnsi="Calibri"/>
              <w:b/>
              <w:color w:val="000000" w:themeColor="text1"/>
              <w:sz w:val="28"/>
              <w:szCs w:val="28"/>
              <w:lang w:val="fr-FR"/>
            </w:rPr>
            <w:t>BURKINA FASO</w:t>
          </w:r>
        </w:p>
        <w:p w14:paraId="2A640F1D" w14:textId="4AA000E2" w:rsidR="00EC1CC6" w:rsidRPr="00C2205E" w:rsidRDefault="008952B8" w:rsidP="00EC1CC6">
          <w:pPr>
            <w:tabs>
              <w:tab w:val="left" w:pos="1440"/>
            </w:tabs>
            <w:spacing w:line="276" w:lineRule="auto"/>
            <w:jc w:val="center"/>
            <w:rPr>
              <w:rFonts w:ascii="Segoe UI" w:eastAsia="Times New Roman" w:hAnsi="Segoe UI" w:cs="Segoe UI"/>
              <w:b/>
              <w:i/>
              <w:color w:val="auto"/>
              <w:sz w:val="24"/>
              <w:szCs w:val="24"/>
              <w:lang w:val="fr-FR"/>
            </w:rPr>
          </w:pPr>
          <w:r w:rsidRPr="00C2205E">
            <w:rPr>
              <w:rFonts w:ascii="Segoe UI" w:eastAsia="Times New Roman" w:hAnsi="Segoe UI" w:cs="Segoe UI"/>
              <w:b/>
              <w:i/>
              <w:color w:val="auto"/>
              <w:sz w:val="24"/>
              <w:szCs w:val="24"/>
              <w:lang w:val="fr-FR"/>
            </w:rPr>
            <w:t xml:space="preserve"> </w:t>
          </w:r>
          <w:r w:rsidR="00EC1CC6" w:rsidRPr="00C2205E">
            <w:rPr>
              <w:rFonts w:ascii="Segoe UI" w:eastAsia="Times New Roman" w:hAnsi="Segoe UI" w:cs="Segoe UI"/>
              <w:b/>
              <w:i/>
              <w:color w:val="auto"/>
              <w:sz w:val="24"/>
              <w:szCs w:val="24"/>
              <w:lang w:val="fr-FR"/>
            </w:rPr>
            <w:t>(</w:t>
          </w:r>
          <w:r w:rsidR="00B86C57">
            <w:rPr>
              <w:rFonts w:ascii="Segoe UI" w:eastAsia="Times New Roman" w:hAnsi="Segoe UI" w:cs="Segoe UI"/>
              <w:b/>
              <w:i/>
              <w:color w:val="auto"/>
              <w:sz w:val="24"/>
              <w:szCs w:val="24"/>
              <w:lang w:val="fr-FR"/>
            </w:rPr>
            <w:t>Rapport provisoire</w:t>
          </w:r>
          <w:r w:rsidR="006800F3" w:rsidRPr="00C2205E">
            <w:rPr>
              <w:rFonts w:ascii="Segoe UI" w:eastAsia="Times New Roman" w:hAnsi="Segoe UI" w:cs="Segoe UI"/>
              <w:b/>
              <w:i/>
              <w:color w:val="auto"/>
              <w:sz w:val="24"/>
              <w:szCs w:val="24"/>
              <w:lang w:val="fr-FR"/>
            </w:rPr>
            <w:t>)</w:t>
          </w:r>
        </w:p>
        <w:p w14:paraId="5BA49ACF" w14:textId="77777777" w:rsidR="00621535" w:rsidRPr="00C2205E" w:rsidRDefault="00621535" w:rsidP="00621535">
          <w:pPr>
            <w:spacing w:after="0" w:line="240" w:lineRule="auto"/>
            <w:jc w:val="center"/>
            <w:rPr>
              <w:rStyle w:val="lev"/>
              <w:rFonts w:ascii="Varela Round" w:hAnsi="Varela Round"/>
              <w:color w:val="333333"/>
              <w:bdr w:val="none" w:sz="0" w:space="0" w:color="auto" w:frame="1"/>
              <w:shd w:val="clear" w:color="auto" w:fill="FFFFFF"/>
              <w:lang w:val="fr-FR"/>
            </w:rPr>
          </w:pPr>
        </w:p>
        <w:p w14:paraId="54D3D7C8" w14:textId="77777777" w:rsidR="008A04A9" w:rsidRPr="00C2205E" w:rsidRDefault="009748FE" w:rsidP="008A04A9">
          <w:pPr>
            <w:rPr>
              <w:b/>
              <w:bCs/>
              <w:noProof/>
              <w:lang w:val="fr-FR"/>
            </w:rPr>
          </w:pPr>
          <w:r>
            <w:rPr>
              <w:rFonts w:ascii="Segoe UI" w:hAnsi="Segoe UI" w:cs="Segoe UI"/>
              <w:b/>
              <w:sz w:val="16"/>
              <w:szCs w:val="16"/>
              <w:lang w:val="fr-FR"/>
            </w:rPr>
            <w:pict w14:anchorId="2DDDC50B">
              <v:rect id="_x0000_i1026" style="width:0;height:1.5pt" o:hralign="center" o:hrstd="t" o:hr="t" fillcolor="#a0a0a0" stroked="f"/>
            </w:pict>
          </w:r>
        </w:p>
      </w:sdtContent>
    </w:sdt>
    <w:p w14:paraId="0528B513" w14:textId="77777777" w:rsidR="00AE6CF8" w:rsidRDefault="00AE6CF8" w:rsidP="008A04A9">
      <w:pPr>
        <w:spacing w:after="0" w:line="240" w:lineRule="auto"/>
        <w:jc w:val="center"/>
        <w:rPr>
          <w:rStyle w:val="lev"/>
          <w:rFonts w:ascii="Comic Sans MS" w:hAnsi="Comic Sans MS"/>
          <w:color w:val="00B050"/>
          <w:sz w:val="22"/>
          <w:szCs w:val="22"/>
          <w:bdr w:val="none" w:sz="0" w:space="0" w:color="auto" w:frame="1"/>
          <w:shd w:val="clear" w:color="auto" w:fill="FFFFFF"/>
          <w:lang w:val="fr-FR"/>
        </w:rPr>
      </w:pPr>
    </w:p>
    <w:p w14:paraId="65D8201F" w14:textId="0000D2EF" w:rsidR="00AE6CF8" w:rsidRDefault="00AE6CF8" w:rsidP="008A04A9">
      <w:pPr>
        <w:spacing w:after="0" w:line="240" w:lineRule="auto"/>
        <w:jc w:val="center"/>
        <w:rPr>
          <w:rStyle w:val="lev"/>
          <w:rFonts w:ascii="Comic Sans MS" w:hAnsi="Comic Sans MS"/>
          <w:color w:val="00B050"/>
          <w:sz w:val="22"/>
          <w:szCs w:val="22"/>
          <w:bdr w:val="none" w:sz="0" w:space="0" w:color="auto" w:frame="1"/>
          <w:shd w:val="clear" w:color="auto" w:fill="FFFFFF"/>
          <w:lang w:val="fr-FR"/>
        </w:rPr>
      </w:pPr>
    </w:p>
    <w:p w14:paraId="2F55344F" w14:textId="77777777" w:rsidR="00AE6CF8" w:rsidRPr="00C2205E" w:rsidRDefault="00AE6CF8" w:rsidP="008A04A9">
      <w:pPr>
        <w:spacing w:after="0" w:line="240" w:lineRule="auto"/>
        <w:jc w:val="center"/>
        <w:rPr>
          <w:rStyle w:val="lev"/>
          <w:rFonts w:ascii="Comic Sans MS" w:hAnsi="Comic Sans MS"/>
          <w:color w:val="00B050"/>
          <w:sz w:val="22"/>
          <w:szCs w:val="22"/>
          <w:bdr w:val="none" w:sz="0" w:space="0" w:color="auto" w:frame="1"/>
          <w:shd w:val="clear" w:color="auto" w:fill="FFFFFF"/>
          <w:lang w:val="fr-FR"/>
        </w:rPr>
      </w:pPr>
    </w:p>
    <w:p w14:paraId="72C47584" w14:textId="77777777" w:rsidR="004F3A8C" w:rsidRDefault="008A04A9" w:rsidP="00230670">
      <w:pPr>
        <w:spacing w:after="0" w:line="240" w:lineRule="auto"/>
        <w:jc w:val="center"/>
        <w:rPr>
          <w:lang w:val="fr-FR"/>
        </w:rPr>
      </w:pPr>
      <w:r w:rsidRPr="00C2205E">
        <w:rPr>
          <w:lang w:val="fr-FR"/>
        </w:rPr>
        <w:tab/>
      </w:r>
      <w:r w:rsidRPr="00C2205E">
        <w:rPr>
          <w:noProof/>
          <w:lang w:val="fr-FR" w:eastAsia="fr-FR"/>
        </w:rPr>
        <w:drawing>
          <wp:inline distT="0" distB="0" distL="0" distR="0" wp14:anchorId="2A38E4A3" wp14:editId="63A7F7B0">
            <wp:extent cx="2863215" cy="3048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2863215" cy="304800"/>
                    </a:xfrm>
                    <a:prstGeom prst="rect">
                      <a:avLst/>
                    </a:prstGeom>
                    <a:noFill/>
                    <a:ln>
                      <a:noFill/>
                    </a:ln>
                  </pic:spPr>
                </pic:pic>
              </a:graphicData>
            </a:graphic>
          </wp:inline>
        </w:drawing>
      </w:r>
    </w:p>
    <w:p w14:paraId="73BA1CB9" w14:textId="77777777" w:rsidR="00163553" w:rsidRDefault="00163553" w:rsidP="00230670">
      <w:pPr>
        <w:spacing w:after="0" w:line="240" w:lineRule="auto"/>
        <w:jc w:val="center"/>
        <w:rPr>
          <w:lang w:val="fr-FR"/>
        </w:rPr>
      </w:pPr>
    </w:p>
    <w:p w14:paraId="35894CD3" w14:textId="77777777" w:rsidR="00163553" w:rsidRDefault="00163553" w:rsidP="00230670">
      <w:pPr>
        <w:spacing w:after="0" w:line="240" w:lineRule="auto"/>
        <w:jc w:val="center"/>
        <w:rPr>
          <w:lang w:val="fr-FR"/>
        </w:rPr>
      </w:pPr>
    </w:p>
    <w:p w14:paraId="5DB81C8B" w14:textId="77777777" w:rsidR="005C6877" w:rsidRDefault="005C6877" w:rsidP="00230670">
      <w:pPr>
        <w:spacing w:after="0" w:line="240" w:lineRule="auto"/>
        <w:jc w:val="center"/>
        <w:rPr>
          <w:lang w:val="fr-FR"/>
        </w:rPr>
      </w:pPr>
    </w:p>
    <w:p w14:paraId="7B5236DF" w14:textId="77777777" w:rsidR="00444C24" w:rsidRDefault="00444C24" w:rsidP="00230670">
      <w:pPr>
        <w:spacing w:after="0" w:line="240" w:lineRule="auto"/>
        <w:jc w:val="center"/>
        <w:rPr>
          <w:lang w:val="fr-FR"/>
        </w:rPr>
      </w:pPr>
    </w:p>
    <w:p w14:paraId="52033D3B" w14:textId="77777777" w:rsidR="00444C24" w:rsidRDefault="00444C24" w:rsidP="00230670">
      <w:pPr>
        <w:spacing w:after="0" w:line="240" w:lineRule="auto"/>
        <w:jc w:val="center"/>
        <w:rPr>
          <w:lang w:val="fr-FR"/>
        </w:rPr>
      </w:pPr>
    </w:p>
    <w:p w14:paraId="6150E9A2" w14:textId="77777777" w:rsidR="00444C24" w:rsidRDefault="00444C24" w:rsidP="00230670">
      <w:pPr>
        <w:spacing w:after="0" w:line="240" w:lineRule="auto"/>
        <w:jc w:val="center"/>
        <w:rPr>
          <w:lang w:val="fr-FR"/>
        </w:rPr>
      </w:pPr>
    </w:p>
    <w:p w14:paraId="781FC696" w14:textId="77777777" w:rsidR="00444C24" w:rsidRDefault="00444C24" w:rsidP="00230670">
      <w:pPr>
        <w:spacing w:after="0" w:line="240" w:lineRule="auto"/>
        <w:jc w:val="center"/>
        <w:rPr>
          <w:lang w:val="fr-FR"/>
        </w:rPr>
      </w:pPr>
    </w:p>
    <w:p w14:paraId="7612676B" w14:textId="77777777" w:rsidR="00444C24" w:rsidRDefault="00444C24" w:rsidP="00230670">
      <w:pPr>
        <w:spacing w:after="0" w:line="240" w:lineRule="auto"/>
        <w:jc w:val="center"/>
        <w:rPr>
          <w:lang w:val="fr-FR"/>
        </w:rPr>
      </w:pPr>
    </w:p>
    <w:p w14:paraId="154D0E10" w14:textId="1C5B2594" w:rsidR="00970139" w:rsidRPr="00970139" w:rsidRDefault="00817A56" w:rsidP="00163553">
      <w:pPr>
        <w:spacing w:after="0" w:line="240" w:lineRule="auto"/>
        <w:jc w:val="right"/>
        <w:rPr>
          <w:rFonts w:ascii="Adobe Hebrew" w:hAnsi="Adobe Hebrew" w:cs="Adobe Hebrew"/>
          <w:b/>
          <w:i/>
          <w:color w:val="auto"/>
          <w:sz w:val="26"/>
          <w:szCs w:val="26"/>
          <w:lang w:val="fr-FR"/>
        </w:rPr>
      </w:pPr>
      <w:r>
        <w:rPr>
          <w:rFonts w:ascii="Adobe Hebrew" w:hAnsi="Adobe Hebrew" w:cs="Adobe Hebrew"/>
          <w:b/>
          <w:i/>
          <w:color w:val="auto"/>
          <w:sz w:val="26"/>
          <w:szCs w:val="26"/>
          <w:lang w:val="fr-FR"/>
        </w:rPr>
        <w:t>Février 2017</w:t>
      </w:r>
    </w:p>
    <w:p w14:paraId="4F288ECF" w14:textId="074CFE8A" w:rsidR="00163553" w:rsidRPr="00970139" w:rsidRDefault="009748FE" w:rsidP="00163553">
      <w:pPr>
        <w:spacing w:after="0" w:line="240" w:lineRule="auto"/>
        <w:jc w:val="right"/>
        <w:rPr>
          <w:rFonts w:ascii="Adobe Hebrew" w:hAnsi="Adobe Hebrew" w:cs="Adobe Hebrew"/>
          <w:b/>
          <w:i/>
          <w:sz w:val="22"/>
          <w:szCs w:val="22"/>
          <w:lang w:val="fr-FR"/>
        </w:rPr>
      </w:pPr>
      <w:r>
        <w:rPr>
          <w:rFonts w:ascii="Segoe UI" w:hAnsi="Segoe UI" w:cs="Segoe UI"/>
          <w:b/>
          <w:sz w:val="16"/>
          <w:szCs w:val="16"/>
          <w:lang w:val="fr-FR"/>
        </w:rPr>
        <w:pict w14:anchorId="7ACF8C79">
          <v:rect id="_x0000_i1027" style="width:0;height:1.5pt" o:hralign="center" o:hrstd="t" o:hr="t" fillcolor="#a0a0a0" stroked="f"/>
        </w:pict>
      </w:r>
    </w:p>
    <w:bookmarkStart w:id="0" w:name="_Toc477169661" w:displacedByCustomXml="next"/>
    <w:sdt>
      <w:sdtPr>
        <w:rPr>
          <w:rFonts w:asciiTheme="minorHAnsi" w:eastAsiaTheme="minorEastAsia" w:hAnsiTheme="minorHAnsi" w:cstheme="minorBidi"/>
          <w:b w:val="0"/>
          <w:bCs w:val="0"/>
          <w:noProof/>
          <w:color w:val="404040" w:themeColor="text1" w:themeTint="BF"/>
          <w:kern w:val="0"/>
          <w:sz w:val="26"/>
          <w:szCs w:val="26"/>
          <w:lang w:val="fr-FR"/>
        </w:rPr>
        <w:id w:val="1866023298"/>
        <w:docPartObj>
          <w:docPartGallery w:val="Table of Contents"/>
          <w:docPartUnique/>
        </w:docPartObj>
      </w:sdtPr>
      <w:sdtEndPr>
        <w:rPr>
          <w:sz w:val="20"/>
          <w:szCs w:val="20"/>
        </w:rPr>
      </w:sdtEndPr>
      <w:sdtContent>
        <w:p w14:paraId="75DD3958" w14:textId="77777777" w:rsidR="004F3A8C" w:rsidRPr="00C2205E" w:rsidRDefault="001C7EAC" w:rsidP="0068507E">
          <w:pPr>
            <w:pStyle w:val="En-ttedetabledesmatires"/>
            <w:outlineLvl w:val="0"/>
            <w:rPr>
              <w:noProof/>
              <w:color w:val="auto"/>
              <w:sz w:val="26"/>
              <w:szCs w:val="26"/>
              <w:lang w:val="fr-FR"/>
            </w:rPr>
          </w:pPr>
          <w:r w:rsidRPr="00C2205E">
            <w:rPr>
              <w:noProof/>
              <w:color w:val="auto"/>
              <w:sz w:val="26"/>
              <w:szCs w:val="26"/>
              <w:lang w:val="fr-FR"/>
            </w:rPr>
            <w:t>Table des matières</w:t>
          </w:r>
          <w:bookmarkEnd w:id="0"/>
        </w:p>
        <w:p w14:paraId="47342F3C" w14:textId="77777777" w:rsidR="00D00929" w:rsidRDefault="00FE7FA9">
          <w:pPr>
            <w:pStyle w:val="TM1"/>
            <w:rPr>
              <w:rFonts w:eastAsiaTheme="minorEastAsia"/>
              <w:color w:val="auto"/>
              <w:kern w:val="0"/>
              <w:sz w:val="22"/>
              <w:szCs w:val="22"/>
              <w:lang w:val="fr-FR" w:eastAsia="fr-FR"/>
            </w:rPr>
          </w:pPr>
          <w:r>
            <w:rPr>
              <w:b/>
              <w:bCs/>
              <w:lang w:val="fr-FR"/>
            </w:rPr>
            <w:fldChar w:fldCharType="begin"/>
          </w:r>
          <w:r>
            <w:rPr>
              <w:b/>
              <w:bCs/>
              <w:lang w:val="fr-FR"/>
            </w:rPr>
            <w:instrText xml:space="preserve"> TOC \o "1-4" \u </w:instrText>
          </w:r>
          <w:r>
            <w:rPr>
              <w:b/>
              <w:bCs/>
              <w:lang w:val="fr-FR"/>
            </w:rPr>
            <w:fldChar w:fldCharType="separate"/>
          </w:r>
          <w:r w:rsidR="00D00929" w:rsidRPr="00C928F4">
            <w:rPr>
              <w:color w:val="auto"/>
              <w:lang w:val="fr-FR"/>
            </w:rPr>
            <w:t>Table des matières</w:t>
          </w:r>
          <w:r w:rsidR="00D00929" w:rsidRPr="00D00929">
            <w:rPr>
              <w:lang w:val="fr-FR"/>
            </w:rPr>
            <w:tab/>
          </w:r>
          <w:r w:rsidR="00D00929">
            <w:fldChar w:fldCharType="begin"/>
          </w:r>
          <w:r w:rsidR="00D00929" w:rsidRPr="00D00929">
            <w:rPr>
              <w:lang w:val="fr-FR"/>
            </w:rPr>
            <w:instrText xml:space="preserve"> PAGEREF _Toc477169661 \h </w:instrText>
          </w:r>
          <w:r w:rsidR="00D00929">
            <w:fldChar w:fldCharType="separate"/>
          </w:r>
          <w:r w:rsidR="00BB653F">
            <w:rPr>
              <w:lang w:val="fr-FR"/>
            </w:rPr>
            <w:t>i</w:t>
          </w:r>
          <w:r w:rsidR="00D00929">
            <w:fldChar w:fldCharType="end"/>
          </w:r>
        </w:p>
        <w:p w14:paraId="3804ED7C" w14:textId="77777777" w:rsidR="00D00929" w:rsidRDefault="00D00929">
          <w:pPr>
            <w:pStyle w:val="TM1"/>
            <w:rPr>
              <w:rFonts w:eastAsiaTheme="minorEastAsia"/>
              <w:color w:val="auto"/>
              <w:kern w:val="0"/>
              <w:sz w:val="22"/>
              <w:szCs w:val="22"/>
              <w:lang w:val="fr-FR" w:eastAsia="fr-FR"/>
            </w:rPr>
          </w:pPr>
          <w:r w:rsidRPr="00C928F4">
            <w:rPr>
              <w:lang w:val="fr-FR"/>
            </w:rPr>
            <w:t>Liste des tableaux et figures</w:t>
          </w:r>
          <w:r w:rsidRPr="00D00929">
            <w:rPr>
              <w:lang w:val="fr-FR"/>
            </w:rPr>
            <w:tab/>
          </w:r>
          <w:r>
            <w:fldChar w:fldCharType="begin"/>
          </w:r>
          <w:r w:rsidRPr="00D00929">
            <w:rPr>
              <w:lang w:val="fr-FR"/>
            </w:rPr>
            <w:instrText xml:space="preserve"> PAGEREF _Toc477169662 \h </w:instrText>
          </w:r>
          <w:r>
            <w:fldChar w:fldCharType="separate"/>
          </w:r>
          <w:r w:rsidR="00BB653F">
            <w:rPr>
              <w:lang w:val="fr-FR"/>
            </w:rPr>
            <w:t>3</w:t>
          </w:r>
          <w:r>
            <w:fldChar w:fldCharType="end"/>
          </w:r>
        </w:p>
        <w:p w14:paraId="30177BF9" w14:textId="77777777" w:rsidR="00D00929" w:rsidRDefault="00D00929">
          <w:pPr>
            <w:pStyle w:val="TM1"/>
            <w:rPr>
              <w:rFonts w:eastAsiaTheme="minorEastAsia"/>
              <w:color w:val="auto"/>
              <w:kern w:val="0"/>
              <w:sz w:val="22"/>
              <w:szCs w:val="22"/>
              <w:lang w:val="fr-FR" w:eastAsia="fr-FR"/>
            </w:rPr>
          </w:pPr>
          <w:r w:rsidRPr="00C928F4">
            <w:rPr>
              <w:lang w:val="fr-FR"/>
            </w:rPr>
            <w:t>Liste des sigles et abréviation</w:t>
          </w:r>
          <w:r w:rsidRPr="00D00929">
            <w:rPr>
              <w:lang w:val="fr-FR"/>
            </w:rPr>
            <w:tab/>
          </w:r>
          <w:r>
            <w:fldChar w:fldCharType="begin"/>
          </w:r>
          <w:r w:rsidRPr="00D00929">
            <w:rPr>
              <w:lang w:val="fr-FR"/>
            </w:rPr>
            <w:instrText xml:space="preserve"> PAGEREF _Toc477169663 \h </w:instrText>
          </w:r>
          <w:r>
            <w:fldChar w:fldCharType="separate"/>
          </w:r>
          <w:r w:rsidR="00BB653F">
            <w:rPr>
              <w:lang w:val="fr-FR"/>
            </w:rPr>
            <w:t>4</w:t>
          </w:r>
          <w:r>
            <w:fldChar w:fldCharType="end"/>
          </w:r>
        </w:p>
        <w:p w14:paraId="0FFBD5B4" w14:textId="77777777" w:rsidR="00D00929" w:rsidRDefault="00D00929">
          <w:pPr>
            <w:pStyle w:val="TM1"/>
            <w:rPr>
              <w:rFonts w:eastAsiaTheme="minorEastAsia"/>
              <w:color w:val="auto"/>
              <w:kern w:val="0"/>
              <w:sz w:val="22"/>
              <w:szCs w:val="22"/>
              <w:lang w:val="fr-FR" w:eastAsia="fr-FR"/>
            </w:rPr>
          </w:pPr>
          <w:r w:rsidRPr="00C928F4">
            <w:rPr>
              <w:lang w:val="fr-FR"/>
            </w:rPr>
            <w:t>Avant-Propos</w:t>
          </w:r>
          <w:r w:rsidRPr="00D00929">
            <w:rPr>
              <w:lang w:val="fr-FR"/>
            </w:rPr>
            <w:tab/>
          </w:r>
          <w:r>
            <w:fldChar w:fldCharType="begin"/>
          </w:r>
          <w:r w:rsidRPr="00D00929">
            <w:rPr>
              <w:lang w:val="fr-FR"/>
            </w:rPr>
            <w:instrText xml:space="preserve"> PAGEREF _Toc477169664 \h </w:instrText>
          </w:r>
          <w:r>
            <w:fldChar w:fldCharType="separate"/>
          </w:r>
          <w:r w:rsidR="00BB653F">
            <w:rPr>
              <w:lang w:val="fr-FR"/>
            </w:rPr>
            <w:t>5</w:t>
          </w:r>
          <w:r>
            <w:fldChar w:fldCharType="end"/>
          </w:r>
        </w:p>
        <w:p w14:paraId="4B42107D" w14:textId="77777777" w:rsidR="00D00929" w:rsidRDefault="00D00929">
          <w:pPr>
            <w:pStyle w:val="TM1"/>
            <w:rPr>
              <w:rFonts w:eastAsiaTheme="minorEastAsia"/>
              <w:color w:val="auto"/>
              <w:kern w:val="0"/>
              <w:sz w:val="22"/>
              <w:szCs w:val="22"/>
              <w:lang w:val="fr-FR" w:eastAsia="fr-FR"/>
            </w:rPr>
          </w:pPr>
          <w:r w:rsidRPr="00C928F4">
            <w:rPr>
              <w:lang w:val="fr-FR"/>
            </w:rPr>
            <w:t>Remerciements</w:t>
          </w:r>
          <w:r w:rsidRPr="00D00929">
            <w:rPr>
              <w:lang w:val="fr-FR"/>
            </w:rPr>
            <w:tab/>
          </w:r>
          <w:r>
            <w:fldChar w:fldCharType="begin"/>
          </w:r>
          <w:r w:rsidRPr="00D00929">
            <w:rPr>
              <w:lang w:val="fr-FR"/>
            </w:rPr>
            <w:instrText xml:space="preserve"> PAGEREF _Toc477169665 \h </w:instrText>
          </w:r>
          <w:r>
            <w:fldChar w:fldCharType="separate"/>
          </w:r>
          <w:r w:rsidR="00BB653F">
            <w:rPr>
              <w:lang w:val="fr-FR"/>
            </w:rPr>
            <w:t>7</w:t>
          </w:r>
          <w:r>
            <w:fldChar w:fldCharType="end"/>
          </w:r>
        </w:p>
        <w:p w14:paraId="407F6ACB" w14:textId="77777777" w:rsidR="00D00929" w:rsidRDefault="00D00929">
          <w:pPr>
            <w:pStyle w:val="TM1"/>
            <w:rPr>
              <w:rFonts w:eastAsiaTheme="minorEastAsia"/>
              <w:color w:val="auto"/>
              <w:kern w:val="0"/>
              <w:sz w:val="22"/>
              <w:szCs w:val="22"/>
              <w:lang w:val="fr-FR" w:eastAsia="fr-FR"/>
            </w:rPr>
          </w:pPr>
          <w:r w:rsidRPr="00C928F4">
            <w:rPr>
              <w:lang w:val="fr-FR"/>
            </w:rPr>
            <w:t>Introduction</w:t>
          </w:r>
          <w:r w:rsidRPr="00D00929">
            <w:rPr>
              <w:lang w:val="fr-FR"/>
            </w:rPr>
            <w:tab/>
          </w:r>
          <w:r>
            <w:fldChar w:fldCharType="begin"/>
          </w:r>
          <w:r w:rsidRPr="00D00929">
            <w:rPr>
              <w:lang w:val="fr-FR"/>
            </w:rPr>
            <w:instrText xml:space="preserve"> PAGEREF _Toc477169666 \h </w:instrText>
          </w:r>
          <w:r>
            <w:fldChar w:fldCharType="separate"/>
          </w:r>
          <w:r w:rsidR="00BB653F">
            <w:rPr>
              <w:lang w:val="fr-FR"/>
            </w:rPr>
            <w:t>8</w:t>
          </w:r>
          <w:r>
            <w:fldChar w:fldCharType="end"/>
          </w:r>
        </w:p>
        <w:p w14:paraId="7330D059" w14:textId="77777777" w:rsidR="00D00929" w:rsidRDefault="00D00929">
          <w:pPr>
            <w:pStyle w:val="TM2"/>
            <w:tabs>
              <w:tab w:val="left" w:pos="60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1.</w:t>
          </w:r>
          <w:r>
            <w:rPr>
              <w:rFonts w:eastAsiaTheme="minorEastAsia"/>
              <w:noProof/>
              <w:color w:val="auto"/>
              <w:sz w:val="22"/>
              <w:szCs w:val="22"/>
              <w:lang w:val="fr-FR" w:eastAsia="fr-FR"/>
            </w:rPr>
            <w:tab/>
          </w:r>
          <w:r w:rsidRPr="00C928F4">
            <w:rPr>
              <w:rFonts w:ascii="Calibri" w:hAnsi="Calibri" w:cs="Arial"/>
              <w:noProof/>
              <w:color w:val="auto"/>
              <w:lang w:val="fr-FR"/>
            </w:rPr>
            <w:t>Contexte de la protection sociale et sanitaire au Burkina</w:t>
          </w:r>
          <w:r w:rsidRPr="00D00929">
            <w:rPr>
              <w:noProof/>
              <w:lang w:val="fr-FR"/>
            </w:rPr>
            <w:tab/>
          </w:r>
          <w:r>
            <w:rPr>
              <w:noProof/>
            </w:rPr>
            <w:fldChar w:fldCharType="begin"/>
          </w:r>
          <w:r w:rsidRPr="00D00929">
            <w:rPr>
              <w:noProof/>
              <w:lang w:val="fr-FR"/>
            </w:rPr>
            <w:instrText xml:space="preserve"> PAGEREF _Toc477169667 \h </w:instrText>
          </w:r>
          <w:r>
            <w:rPr>
              <w:noProof/>
            </w:rPr>
          </w:r>
          <w:r>
            <w:rPr>
              <w:noProof/>
            </w:rPr>
            <w:fldChar w:fldCharType="separate"/>
          </w:r>
          <w:r w:rsidR="00BB653F">
            <w:rPr>
              <w:noProof/>
              <w:lang w:val="fr-FR"/>
            </w:rPr>
            <w:t>8</w:t>
          </w:r>
          <w:r>
            <w:rPr>
              <w:noProof/>
            </w:rPr>
            <w:fldChar w:fldCharType="end"/>
          </w:r>
        </w:p>
        <w:p w14:paraId="32B5E809" w14:textId="77777777" w:rsidR="00D00929" w:rsidRDefault="00D00929">
          <w:pPr>
            <w:pStyle w:val="TM2"/>
            <w:tabs>
              <w:tab w:val="left" w:pos="60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w:t>
          </w:r>
          <w:r>
            <w:rPr>
              <w:rFonts w:eastAsiaTheme="minorEastAsia"/>
              <w:noProof/>
              <w:color w:val="auto"/>
              <w:sz w:val="22"/>
              <w:szCs w:val="22"/>
              <w:lang w:val="fr-FR" w:eastAsia="fr-FR"/>
            </w:rPr>
            <w:tab/>
          </w:r>
          <w:r w:rsidRPr="00C928F4">
            <w:rPr>
              <w:rFonts w:ascii="Calibri" w:hAnsi="Calibri" w:cs="Arial"/>
              <w:noProof/>
              <w:color w:val="auto"/>
              <w:lang w:val="fr-FR"/>
            </w:rPr>
            <w:t>Justification et objectifs de l’étude</w:t>
          </w:r>
          <w:r w:rsidRPr="00D00929">
            <w:rPr>
              <w:noProof/>
              <w:lang w:val="fr-FR"/>
            </w:rPr>
            <w:tab/>
          </w:r>
          <w:r>
            <w:rPr>
              <w:noProof/>
            </w:rPr>
            <w:fldChar w:fldCharType="begin"/>
          </w:r>
          <w:r w:rsidRPr="00D00929">
            <w:rPr>
              <w:noProof/>
              <w:lang w:val="fr-FR"/>
            </w:rPr>
            <w:instrText xml:space="preserve"> PAGEREF _Toc477169668 \h </w:instrText>
          </w:r>
          <w:r>
            <w:rPr>
              <w:noProof/>
            </w:rPr>
          </w:r>
          <w:r>
            <w:rPr>
              <w:noProof/>
            </w:rPr>
            <w:fldChar w:fldCharType="separate"/>
          </w:r>
          <w:r w:rsidR="00BB653F">
            <w:rPr>
              <w:noProof/>
              <w:lang w:val="fr-FR"/>
            </w:rPr>
            <w:t>9</w:t>
          </w:r>
          <w:r>
            <w:rPr>
              <w:noProof/>
            </w:rPr>
            <w:fldChar w:fldCharType="end"/>
          </w:r>
        </w:p>
        <w:p w14:paraId="079364EF"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2.1.</w:t>
          </w:r>
          <w:r>
            <w:rPr>
              <w:rFonts w:eastAsiaTheme="minorEastAsia"/>
              <w:noProof/>
              <w:color w:val="auto"/>
              <w:sz w:val="22"/>
              <w:szCs w:val="22"/>
              <w:lang w:val="fr-FR" w:eastAsia="fr-FR"/>
            </w:rPr>
            <w:tab/>
          </w:r>
          <w:r w:rsidRPr="00C928F4">
            <w:rPr>
              <w:rFonts w:ascii="Calibri" w:hAnsi="Calibri" w:cs="Arial"/>
              <w:noProof/>
              <w:color w:val="auto"/>
              <w:lang w:val="fr-FR"/>
            </w:rPr>
            <w:t>Justification par la dynamique en cours au Burkina</w:t>
          </w:r>
          <w:r w:rsidRPr="00D00929">
            <w:rPr>
              <w:noProof/>
              <w:lang w:val="fr-FR"/>
            </w:rPr>
            <w:tab/>
          </w:r>
          <w:r>
            <w:rPr>
              <w:noProof/>
            </w:rPr>
            <w:fldChar w:fldCharType="begin"/>
          </w:r>
          <w:r w:rsidRPr="00D00929">
            <w:rPr>
              <w:noProof/>
              <w:lang w:val="fr-FR"/>
            </w:rPr>
            <w:instrText xml:space="preserve"> PAGEREF _Toc477169669 \h </w:instrText>
          </w:r>
          <w:r>
            <w:rPr>
              <w:noProof/>
            </w:rPr>
          </w:r>
          <w:r>
            <w:rPr>
              <w:noProof/>
            </w:rPr>
            <w:fldChar w:fldCharType="separate"/>
          </w:r>
          <w:r w:rsidR="00BB653F">
            <w:rPr>
              <w:noProof/>
              <w:lang w:val="fr-FR"/>
            </w:rPr>
            <w:t>9</w:t>
          </w:r>
          <w:r>
            <w:rPr>
              <w:noProof/>
            </w:rPr>
            <w:fldChar w:fldCharType="end"/>
          </w:r>
        </w:p>
        <w:p w14:paraId="3C93D920"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2.2.</w:t>
          </w:r>
          <w:r>
            <w:rPr>
              <w:rFonts w:eastAsiaTheme="minorEastAsia"/>
              <w:noProof/>
              <w:color w:val="auto"/>
              <w:sz w:val="22"/>
              <w:szCs w:val="22"/>
              <w:lang w:val="fr-FR" w:eastAsia="fr-FR"/>
            </w:rPr>
            <w:tab/>
          </w:r>
          <w:r w:rsidRPr="00C928F4">
            <w:rPr>
              <w:rFonts w:ascii="Calibri" w:hAnsi="Calibri" w:cs="Arial"/>
              <w:noProof/>
              <w:color w:val="auto"/>
              <w:lang w:val="fr-FR"/>
            </w:rPr>
            <w:t>Finalité et objectifs de l’étude</w:t>
          </w:r>
          <w:r w:rsidRPr="00D00929">
            <w:rPr>
              <w:noProof/>
              <w:lang w:val="fr-FR"/>
            </w:rPr>
            <w:tab/>
          </w:r>
          <w:r>
            <w:rPr>
              <w:noProof/>
            </w:rPr>
            <w:fldChar w:fldCharType="begin"/>
          </w:r>
          <w:r w:rsidRPr="00D00929">
            <w:rPr>
              <w:noProof/>
              <w:lang w:val="fr-FR"/>
            </w:rPr>
            <w:instrText xml:space="preserve"> PAGEREF _Toc477169670 \h </w:instrText>
          </w:r>
          <w:r>
            <w:rPr>
              <w:noProof/>
            </w:rPr>
          </w:r>
          <w:r>
            <w:rPr>
              <w:noProof/>
            </w:rPr>
            <w:fldChar w:fldCharType="separate"/>
          </w:r>
          <w:r w:rsidR="00BB653F">
            <w:rPr>
              <w:noProof/>
              <w:lang w:val="fr-FR"/>
            </w:rPr>
            <w:t>11</w:t>
          </w:r>
          <w:r>
            <w:rPr>
              <w:noProof/>
            </w:rPr>
            <w:fldChar w:fldCharType="end"/>
          </w:r>
        </w:p>
        <w:p w14:paraId="0EFD723A" w14:textId="77777777" w:rsidR="00D00929" w:rsidRDefault="00D00929">
          <w:pPr>
            <w:pStyle w:val="TM1"/>
            <w:tabs>
              <w:tab w:val="left" w:pos="400"/>
            </w:tabs>
            <w:rPr>
              <w:rFonts w:eastAsiaTheme="minorEastAsia"/>
              <w:color w:val="auto"/>
              <w:kern w:val="0"/>
              <w:sz w:val="22"/>
              <w:szCs w:val="22"/>
              <w:lang w:val="fr-FR" w:eastAsia="fr-FR"/>
            </w:rPr>
          </w:pPr>
          <w:r w:rsidRPr="00C928F4">
            <w:rPr>
              <w:lang w:val="fr-FR"/>
            </w:rPr>
            <w:t>I.</w:t>
          </w:r>
          <w:r>
            <w:rPr>
              <w:rFonts w:eastAsiaTheme="minorEastAsia"/>
              <w:color w:val="auto"/>
              <w:kern w:val="0"/>
              <w:sz w:val="22"/>
              <w:szCs w:val="22"/>
              <w:lang w:val="fr-FR" w:eastAsia="fr-FR"/>
            </w:rPr>
            <w:tab/>
          </w:r>
          <w:r w:rsidRPr="00C928F4">
            <w:rPr>
              <w:lang w:val="fr-FR"/>
            </w:rPr>
            <w:t>Méthodologie employée pour l’étude</w:t>
          </w:r>
          <w:r w:rsidRPr="00D00929">
            <w:rPr>
              <w:lang w:val="fr-FR"/>
            </w:rPr>
            <w:tab/>
          </w:r>
          <w:r>
            <w:fldChar w:fldCharType="begin"/>
          </w:r>
          <w:r w:rsidRPr="00D00929">
            <w:rPr>
              <w:lang w:val="fr-FR"/>
            </w:rPr>
            <w:instrText xml:space="preserve"> PAGEREF _Toc477169671 \h </w:instrText>
          </w:r>
          <w:r>
            <w:fldChar w:fldCharType="separate"/>
          </w:r>
          <w:r w:rsidR="00BB653F">
            <w:rPr>
              <w:lang w:val="fr-FR"/>
            </w:rPr>
            <w:t>13</w:t>
          </w:r>
          <w:r>
            <w:fldChar w:fldCharType="end"/>
          </w:r>
        </w:p>
        <w:p w14:paraId="2C13C721"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1.1.</w:t>
          </w:r>
          <w:r>
            <w:rPr>
              <w:rFonts w:eastAsiaTheme="minorEastAsia"/>
              <w:noProof/>
              <w:color w:val="auto"/>
              <w:sz w:val="22"/>
              <w:szCs w:val="22"/>
              <w:lang w:val="fr-FR" w:eastAsia="fr-FR"/>
            </w:rPr>
            <w:tab/>
          </w:r>
          <w:r w:rsidRPr="00C928F4">
            <w:rPr>
              <w:rFonts w:ascii="Calibri" w:hAnsi="Calibri" w:cs="Arial"/>
              <w:noProof/>
              <w:color w:val="auto"/>
              <w:lang w:val="fr-FR"/>
            </w:rPr>
            <w:t>Méthodes et techniques de conduite de l’étude</w:t>
          </w:r>
          <w:r w:rsidRPr="00D00929">
            <w:rPr>
              <w:noProof/>
              <w:lang w:val="fr-FR"/>
            </w:rPr>
            <w:tab/>
          </w:r>
          <w:r>
            <w:rPr>
              <w:noProof/>
            </w:rPr>
            <w:fldChar w:fldCharType="begin"/>
          </w:r>
          <w:r w:rsidRPr="00D00929">
            <w:rPr>
              <w:noProof/>
              <w:lang w:val="fr-FR"/>
            </w:rPr>
            <w:instrText xml:space="preserve"> PAGEREF _Toc477169672 \h </w:instrText>
          </w:r>
          <w:r>
            <w:rPr>
              <w:noProof/>
            </w:rPr>
          </w:r>
          <w:r>
            <w:rPr>
              <w:noProof/>
            </w:rPr>
            <w:fldChar w:fldCharType="separate"/>
          </w:r>
          <w:r w:rsidR="00BB653F">
            <w:rPr>
              <w:noProof/>
              <w:lang w:val="fr-FR"/>
            </w:rPr>
            <w:t>13</w:t>
          </w:r>
          <w:r>
            <w:rPr>
              <w:noProof/>
            </w:rPr>
            <w:fldChar w:fldCharType="end"/>
          </w:r>
        </w:p>
        <w:p w14:paraId="0DCB0F56"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1.1.1.</w:t>
          </w:r>
          <w:r>
            <w:rPr>
              <w:rFonts w:eastAsiaTheme="minorEastAsia"/>
              <w:noProof/>
              <w:color w:val="auto"/>
              <w:sz w:val="22"/>
              <w:szCs w:val="22"/>
              <w:lang w:val="fr-FR" w:eastAsia="fr-FR"/>
            </w:rPr>
            <w:tab/>
          </w:r>
          <w:r w:rsidRPr="00D00929">
            <w:rPr>
              <w:rFonts w:ascii="Calibri" w:hAnsi="Calibri"/>
              <w:b/>
              <w:bCs/>
              <w:noProof/>
              <w:lang w:val="fr-FR"/>
            </w:rPr>
            <w:t>Les rencontres préliminaires</w:t>
          </w:r>
          <w:r w:rsidRPr="00D00929">
            <w:rPr>
              <w:noProof/>
              <w:lang w:val="fr-FR"/>
            </w:rPr>
            <w:tab/>
          </w:r>
          <w:r>
            <w:rPr>
              <w:noProof/>
            </w:rPr>
            <w:fldChar w:fldCharType="begin"/>
          </w:r>
          <w:r w:rsidRPr="00D00929">
            <w:rPr>
              <w:noProof/>
              <w:lang w:val="fr-FR"/>
            </w:rPr>
            <w:instrText xml:space="preserve"> PAGEREF _Toc477169673 \h </w:instrText>
          </w:r>
          <w:r>
            <w:rPr>
              <w:noProof/>
            </w:rPr>
          </w:r>
          <w:r>
            <w:rPr>
              <w:noProof/>
            </w:rPr>
            <w:fldChar w:fldCharType="separate"/>
          </w:r>
          <w:r w:rsidR="00BB653F">
            <w:rPr>
              <w:noProof/>
              <w:lang w:val="fr-FR"/>
            </w:rPr>
            <w:t>13</w:t>
          </w:r>
          <w:r>
            <w:rPr>
              <w:noProof/>
            </w:rPr>
            <w:fldChar w:fldCharType="end"/>
          </w:r>
        </w:p>
        <w:p w14:paraId="4218219F"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1.1.2.</w:t>
          </w:r>
          <w:r>
            <w:rPr>
              <w:rFonts w:eastAsiaTheme="minorEastAsia"/>
              <w:noProof/>
              <w:color w:val="auto"/>
              <w:sz w:val="22"/>
              <w:szCs w:val="22"/>
              <w:lang w:val="fr-FR" w:eastAsia="fr-FR"/>
            </w:rPr>
            <w:tab/>
          </w:r>
          <w:r w:rsidRPr="00D00929">
            <w:rPr>
              <w:rFonts w:ascii="Calibri" w:hAnsi="Calibri"/>
              <w:b/>
              <w:bCs/>
              <w:noProof/>
              <w:lang w:val="fr-FR"/>
            </w:rPr>
            <w:t>La revue documentaire</w:t>
          </w:r>
          <w:r w:rsidRPr="00D00929">
            <w:rPr>
              <w:noProof/>
              <w:lang w:val="fr-FR"/>
            </w:rPr>
            <w:tab/>
          </w:r>
          <w:r>
            <w:rPr>
              <w:noProof/>
            </w:rPr>
            <w:fldChar w:fldCharType="begin"/>
          </w:r>
          <w:r w:rsidRPr="00D00929">
            <w:rPr>
              <w:noProof/>
              <w:lang w:val="fr-FR"/>
            </w:rPr>
            <w:instrText xml:space="preserve"> PAGEREF _Toc477169674 \h </w:instrText>
          </w:r>
          <w:r>
            <w:rPr>
              <w:noProof/>
            </w:rPr>
          </w:r>
          <w:r>
            <w:rPr>
              <w:noProof/>
            </w:rPr>
            <w:fldChar w:fldCharType="separate"/>
          </w:r>
          <w:r w:rsidR="00BB653F">
            <w:rPr>
              <w:noProof/>
              <w:lang w:val="fr-FR"/>
            </w:rPr>
            <w:t>13</w:t>
          </w:r>
          <w:r>
            <w:rPr>
              <w:noProof/>
            </w:rPr>
            <w:fldChar w:fldCharType="end"/>
          </w:r>
        </w:p>
        <w:p w14:paraId="32CEA043"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1.1.3.</w:t>
          </w:r>
          <w:r>
            <w:rPr>
              <w:rFonts w:eastAsiaTheme="minorEastAsia"/>
              <w:noProof/>
              <w:color w:val="auto"/>
              <w:sz w:val="22"/>
              <w:szCs w:val="22"/>
              <w:lang w:val="fr-FR" w:eastAsia="fr-FR"/>
            </w:rPr>
            <w:tab/>
          </w:r>
          <w:r w:rsidRPr="00D00929">
            <w:rPr>
              <w:rFonts w:ascii="Calibri" w:hAnsi="Calibri"/>
              <w:b/>
              <w:bCs/>
              <w:noProof/>
              <w:lang w:val="fr-FR"/>
            </w:rPr>
            <w:t>Collecte opérationnelle des données</w:t>
          </w:r>
          <w:r w:rsidRPr="00D00929">
            <w:rPr>
              <w:noProof/>
              <w:lang w:val="fr-FR"/>
            </w:rPr>
            <w:tab/>
          </w:r>
          <w:r>
            <w:rPr>
              <w:noProof/>
            </w:rPr>
            <w:fldChar w:fldCharType="begin"/>
          </w:r>
          <w:r w:rsidRPr="00D00929">
            <w:rPr>
              <w:noProof/>
              <w:lang w:val="fr-FR"/>
            </w:rPr>
            <w:instrText xml:space="preserve"> PAGEREF _Toc477169675 \h </w:instrText>
          </w:r>
          <w:r>
            <w:rPr>
              <w:noProof/>
            </w:rPr>
          </w:r>
          <w:r>
            <w:rPr>
              <w:noProof/>
            </w:rPr>
            <w:fldChar w:fldCharType="separate"/>
          </w:r>
          <w:r w:rsidR="00BB653F">
            <w:rPr>
              <w:noProof/>
              <w:lang w:val="fr-FR"/>
            </w:rPr>
            <w:t>13</w:t>
          </w:r>
          <w:r>
            <w:rPr>
              <w:noProof/>
            </w:rPr>
            <w:fldChar w:fldCharType="end"/>
          </w:r>
        </w:p>
        <w:p w14:paraId="3BE6F977"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1.2.</w:t>
          </w:r>
          <w:r>
            <w:rPr>
              <w:rFonts w:eastAsiaTheme="minorEastAsia"/>
              <w:noProof/>
              <w:color w:val="auto"/>
              <w:sz w:val="22"/>
              <w:szCs w:val="22"/>
              <w:lang w:val="fr-FR" w:eastAsia="fr-FR"/>
            </w:rPr>
            <w:tab/>
          </w:r>
          <w:r w:rsidRPr="00C928F4">
            <w:rPr>
              <w:rFonts w:ascii="Calibri" w:hAnsi="Calibri" w:cs="Arial"/>
              <w:noProof/>
              <w:color w:val="auto"/>
              <w:lang w:val="fr-FR"/>
            </w:rPr>
            <w:t>Déroulement de l’enquête</w:t>
          </w:r>
          <w:r w:rsidRPr="00D00929">
            <w:rPr>
              <w:noProof/>
              <w:lang w:val="fr-FR"/>
            </w:rPr>
            <w:tab/>
          </w:r>
          <w:r>
            <w:rPr>
              <w:noProof/>
            </w:rPr>
            <w:fldChar w:fldCharType="begin"/>
          </w:r>
          <w:r w:rsidRPr="00D00929">
            <w:rPr>
              <w:noProof/>
              <w:lang w:val="fr-FR"/>
            </w:rPr>
            <w:instrText xml:space="preserve"> PAGEREF _Toc477169676 \h </w:instrText>
          </w:r>
          <w:r>
            <w:rPr>
              <w:noProof/>
            </w:rPr>
          </w:r>
          <w:r>
            <w:rPr>
              <w:noProof/>
            </w:rPr>
            <w:fldChar w:fldCharType="separate"/>
          </w:r>
          <w:r w:rsidR="00BB653F">
            <w:rPr>
              <w:noProof/>
              <w:lang w:val="fr-FR"/>
            </w:rPr>
            <w:t>15</w:t>
          </w:r>
          <w:r>
            <w:rPr>
              <w:noProof/>
            </w:rPr>
            <w:fldChar w:fldCharType="end"/>
          </w:r>
        </w:p>
        <w:p w14:paraId="26FD1CE1"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1.3.</w:t>
          </w:r>
          <w:r>
            <w:rPr>
              <w:rFonts w:eastAsiaTheme="minorEastAsia"/>
              <w:noProof/>
              <w:color w:val="auto"/>
              <w:sz w:val="22"/>
              <w:szCs w:val="22"/>
              <w:lang w:val="fr-FR" w:eastAsia="fr-FR"/>
            </w:rPr>
            <w:tab/>
          </w:r>
          <w:r w:rsidRPr="00C928F4">
            <w:rPr>
              <w:rFonts w:ascii="Calibri" w:hAnsi="Calibri" w:cs="Arial"/>
              <w:noProof/>
              <w:color w:val="auto"/>
              <w:lang w:val="fr-FR"/>
            </w:rPr>
            <w:t>Difficultés et limites méthodologiques de l’étude</w:t>
          </w:r>
          <w:r w:rsidRPr="00D00929">
            <w:rPr>
              <w:noProof/>
              <w:lang w:val="fr-FR"/>
            </w:rPr>
            <w:tab/>
          </w:r>
          <w:r>
            <w:rPr>
              <w:noProof/>
            </w:rPr>
            <w:fldChar w:fldCharType="begin"/>
          </w:r>
          <w:r w:rsidRPr="00D00929">
            <w:rPr>
              <w:noProof/>
              <w:lang w:val="fr-FR"/>
            </w:rPr>
            <w:instrText xml:space="preserve"> PAGEREF _Toc477169677 \h </w:instrText>
          </w:r>
          <w:r>
            <w:rPr>
              <w:noProof/>
            </w:rPr>
          </w:r>
          <w:r>
            <w:rPr>
              <w:noProof/>
            </w:rPr>
            <w:fldChar w:fldCharType="separate"/>
          </w:r>
          <w:r w:rsidR="00BB653F">
            <w:rPr>
              <w:noProof/>
              <w:lang w:val="fr-FR"/>
            </w:rPr>
            <w:t>15</w:t>
          </w:r>
          <w:r>
            <w:rPr>
              <w:noProof/>
            </w:rPr>
            <w:fldChar w:fldCharType="end"/>
          </w:r>
        </w:p>
        <w:p w14:paraId="5749A4A0"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1.4.</w:t>
          </w:r>
          <w:r>
            <w:rPr>
              <w:rFonts w:eastAsiaTheme="minorEastAsia"/>
              <w:noProof/>
              <w:color w:val="auto"/>
              <w:sz w:val="22"/>
              <w:szCs w:val="22"/>
              <w:lang w:val="fr-FR" w:eastAsia="fr-FR"/>
            </w:rPr>
            <w:tab/>
          </w:r>
          <w:r w:rsidRPr="00C928F4">
            <w:rPr>
              <w:rFonts w:ascii="Calibri" w:hAnsi="Calibri" w:cs="Arial"/>
              <w:noProof/>
              <w:color w:val="auto"/>
              <w:lang w:val="fr-FR"/>
            </w:rPr>
            <w:t>Plan du rapport de l’étude</w:t>
          </w:r>
          <w:r w:rsidRPr="00D00929">
            <w:rPr>
              <w:noProof/>
              <w:lang w:val="fr-FR"/>
            </w:rPr>
            <w:tab/>
          </w:r>
          <w:r>
            <w:rPr>
              <w:noProof/>
            </w:rPr>
            <w:fldChar w:fldCharType="begin"/>
          </w:r>
          <w:r w:rsidRPr="00D00929">
            <w:rPr>
              <w:noProof/>
              <w:lang w:val="fr-FR"/>
            </w:rPr>
            <w:instrText xml:space="preserve"> PAGEREF _Toc477169678 \h </w:instrText>
          </w:r>
          <w:r>
            <w:rPr>
              <w:noProof/>
            </w:rPr>
          </w:r>
          <w:r>
            <w:rPr>
              <w:noProof/>
            </w:rPr>
            <w:fldChar w:fldCharType="separate"/>
          </w:r>
          <w:r w:rsidR="00BB653F">
            <w:rPr>
              <w:noProof/>
              <w:lang w:val="fr-FR"/>
            </w:rPr>
            <w:t>16</w:t>
          </w:r>
          <w:r>
            <w:rPr>
              <w:noProof/>
            </w:rPr>
            <w:fldChar w:fldCharType="end"/>
          </w:r>
        </w:p>
        <w:p w14:paraId="3F3D7381" w14:textId="77777777" w:rsidR="00D00929" w:rsidRDefault="00D00929">
          <w:pPr>
            <w:pStyle w:val="TM1"/>
            <w:tabs>
              <w:tab w:val="left" w:pos="400"/>
            </w:tabs>
            <w:rPr>
              <w:rFonts w:eastAsiaTheme="minorEastAsia"/>
              <w:color w:val="auto"/>
              <w:kern w:val="0"/>
              <w:sz w:val="22"/>
              <w:szCs w:val="22"/>
              <w:lang w:val="fr-FR" w:eastAsia="fr-FR"/>
            </w:rPr>
          </w:pPr>
          <w:r w:rsidRPr="00C928F4">
            <w:rPr>
              <w:lang w:val="fr-FR"/>
            </w:rPr>
            <w:t>II.</w:t>
          </w:r>
          <w:r>
            <w:rPr>
              <w:rFonts w:eastAsiaTheme="minorEastAsia"/>
              <w:color w:val="auto"/>
              <w:kern w:val="0"/>
              <w:sz w:val="22"/>
              <w:szCs w:val="22"/>
              <w:lang w:val="fr-FR" w:eastAsia="fr-FR"/>
            </w:rPr>
            <w:tab/>
          </w:r>
          <w:r w:rsidRPr="00C928F4">
            <w:rPr>
              <w:lang w:val="fr-FR"/>
            </w:rPr>
            <w:t>Résultats de l’étude</w:t>
          </w:r>
          <w:r w:rsidRPr="00D00929">
            <w:rPr>
              <w:lang w:val="fr-FR"/>
            </w:rPr>
            <w:tab/>
          </w:r>
          <w:r>
            <w:fldChar w:fldCharType="begin"/>
          </w:r>
          <w:r w:rsidRPr="00D00929">
            <w:rPr>
              <w:lang w:val="fr-FR"/>
            </w:rPr>
            <w:instrText xml:space="preserve"> PAGEREF _Toc477169679 \h </w:instrText>
          </w:r>
          <w:r>
            <w:fldChar w:fldCharType="separate"/>
          </w:r>
          <w:r w:rsidR="00BB653F">
            <w:rPr>
              <w:lang w:val="fr-FR"/>
            </w:rPr>
            <w:t>17</w:t>
          </w:r>
          <w:r>
            <w:fldChar w:fldCharType="end"/>
          </w:r>
        </w:p>
        <w:p w14:paraId="3384EC7D"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2.1.</w:t>
          </w:r>
          <w:r>
            <w:rPr>
              <w:rFonts w:eastAsiaTheme="minorEastAsia"/>
              <w:noProof/>
              <w:color w:val="auto"/>
              <w:sz w:val="22"/>
              <w:szCs w:val="22"/>
              <w:lang w:val="fr-FR" w:eastAsia="fr-FR"/>
            </w:rPr>
            <w:tab/>
          </w:r>
          <w:r w:rsidRPr="00C928F4">
            <w:rPr>
              <w:rFonts w:ascii="Calibri" w:hAnsi="Calibri" w:cs="Arial"/>
              <w:noProof/>
              <w:color w:val="auto"/>
              <w:lang w:val="fr-FR"/>
            </w:rPr>
            <w:t>Présentation générale du pays</w:t>
          </w:r>
          <w:r w:rsidRPr="00D00929">
            <w:rPr>
              <w:noProof/>
              <w:lang w:val="fr-FR"/>
            </w:rPr>
            <w:tab/>
          </w:r>
          <w:r>
            <w:rPr>
              <w:noProof/>
            </w:rPr>
            <w:fldChar w:fldCharType="begin"/>
          </w:r>
          <w:r w:rsidRPr="00D00929">
            <w:rPr>
              <w:noProof/>
              <w:lang w:val="fr-FR"/>
            </w:rPr>
            <w:instrText xml:space="preserve"> PAGEREF _Toc477169680 \h </w:instrText>
          </w:r>
          <w:r>
            <w:rPr>
              <w:noProof/>
            </w:rPr>
          </w:r>
          <w:r>
            <w:rPr>
              <w:noProof/>
            </w:rPr>
            <w:fldChar w:fldCharType="separate"/>
          </w:r>
          <w:r w:rsidR="00BB653F">
            <w:rPr>
              <w:noProof/>
              <w:lang w:val="fr-FR"/>
            </w:rPr>
            <w:t>17</w:t>
          </w:r>
          <w:r>
            <w:rPr>
              <w:noProof/>
            </w:rPr>
            <w:fldChar w:fldCharType="end"/>
          </w:r>
        </w:p>
        <w:p w14:paraId="0D713BF9"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2.1.1.</w:t>
          </w:r>
          <w:r>
            <w:rPr>
              <w:rFonts w:eastAsiaTheme="minorEastAsia"/>
              <w:noProof/>
              <w:color w:val="auto"/>
              <w:sz w:val="22"/>
              <w:szCs w:val="22"/>
              <w:lang w:val="fr-FR" w:eastAsia="fr-FR"/>
            </w:rPr>
            <w:tab/>
          </w:r>
          <w:r w:rsidRPr="00D00929">
            <w:rPr>
              <w:rFonts w:ascii="Calibri" w:hAnsi="Calibri"/>
              <w:b/>
              <w:bCs/>
              <w:noProof/>
              <w:lang w:val="fr-FR"/>
            </w:rPr>
            <w:t>Données administratives</w:t>
          </w:r>
          <w:r w:rsidRPr="00D00929">
            <w:rPr>
              <w:noProof/>
              <w:lang w:val="fr-FR"/>
            </w:rPr>
            <w:tab/>
          </w:r>
          <w:r>
            <w:rPr>
              <w:noProof/>
            </w:rPr>
            <w:fldChar w:fldCharType="begin"/>
          </w:r>
          <w:r w:rsidRPr="00D00929">
            <w:rPr>
              <w:noProof/>
              <w:lang w:val="fr-FR"/>
            </w:rPr>
            <w:instrText xml:space="preserve"> PAGEREF _Toc477169681 \h </w:instrText>
          </w:r>
          <w:r>
            <w:rPr>
              <w:noProof/>
            </w:rPr>
          </w:r>
          <w:r>
            <w:rPr>
              <w:noProof/>
            </w:rPr>
            <w:fldChar w:fldCharType="separate"/>
          </w:r>
          <w:r w:rsidR="00BB653F">
            <w:rPr>
              <w:noProof/>
              <w:lang w:val="fr-FR"/>
            </w:rPr>
            <w:t>17</w:t>
          </w:r>
          <w:r>
            <w:rPr>
              <w:noProof/>
            </w:rPr>
            <w:fldChar w:fldCharType="end"/>
          </w:r>
        </w:p>
        <w:p w14:paraId="4C167AA6"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2.1.2.</w:t>
          </w:r>
          <w:r>
            <w:rPr>
              <w:rFonts w:eastAsiaTheme="minorEastAsia"/>
              <w:noProof/>
              <w:color w:val="auto"/>
              <w:sz w:val="22"/>
              <w:szCs w:val="22"/>
              <w:lang w:val="fr-FR" w:eastAsia="fr-FR"/>
            </w:rPr>
            <w:tab/>
          </w:r>
          <w:r w:rsidRPr="00D00929">
            <w:rPr>
              <w:rFonts w:ascii="Calibri" w:hAnsi="Calibri"/>
              <w:b/>
              <w:bCs/>
              <w:noProof/>
              <w:lang w:val="fr-FR"/>
            </w:rPr>
            <w:t>Données géographiques</w:t>
          </w:r>
          <w:r w:rsidRPr="00D00929">
            <w:rPr>
              <w:noProof/>
              <w:lang w:val="fr-FR"/>
            </w:rPr>
            <w:tab/>
          </w:r>
          <w:r>
            <w:rPr>
              <w:noProof/>
            </w:rPr>
            <w:fldChar w:fldCharType="begin"/>
          </w:r>
          <w:r w:rsidRPr="00D00929">
            <w:rPr>
              <w:noProof/>
              <w:lang w:val="fr-FR"/>
            </w:rPr>
            <w:instrText xml:space="preserve"> PAGEREF _Toc477169682 \h </w:instrText>
          </w:r>
          <w:r>
            <w:rPr>
              <w:noProof/>
            </w:rPr>
          </w:r>
          <w:r>
            <w:rPr>
              <w:noProof/>
            </w:rPr>
            <w:fldChar w:fldCharType="separate"/>
          </w:r>
          <w:r w:rsidR="00BB653F">
            <w:rPr>
              <w:noProof/>
              <w:lang w:val="fr-FR"/>
            </w:rPr>
            <w:t>18</w:t>
          </w:r>
          <w:r>
            <w:rPr>
              <w:noProof/>
            </w:rPr>
            <w:fldChar w:fldCharType="end"/>
          </w:r>
        </w:p>
        <w:p w14:paraId="156C1F2E"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2.1.3.</w:t>
          </w:r>
          <w:r>
            <w:rPr>
              <w:rFonts w:eastAsiaTheme="minorEastAsia"/>
              <w:noProof/>
              <w:color w:val="auto"/>
              <w:sz w:val="22"/>
              <w:szCs w:val="22"/>
              <w:lang w:val="fr-FR" w:eastAsia="fr-FR"/>
            </w:rPr>
            <w:tab/>
          </w:r>
          <w:r w:rsidRPr="00D00929">
            <w:rPr>
              <w:rFonts w:ascii="Calibri" w:hAnsi="Calibri"/>
              <w:b/>
              <w:bCs/>
              <w:noProof/>
              <w:lang w:val="fr-FR"/>
            </w:rPr>
            <w:t>Données démographiques</w:t>
          </w:r>
          <w:r w:rsidRPr="00D00929">
            <w:rPr>
              <w:noProof/>
              <w:lang w:val="fr-FR"/>
            </w:rPr>
            <w:tab/>
          </w:r>
          <w:r>
            <w:rPr>
              <w:noProof/>
            </w:rPr>
            <w:fldChar w:fldCharType="begin"/>
          </w:r>
          <w:r w:rsidRPr="00D00929">
            <w:rPr>
              <w:noProof/>
              <w:lang w:val="fr-FR"/>
            </w:rPr>
            <w:instrText xml:space="preserve"> PAGEREF _Toc477169683 \h </w:instrText>
          </w:r>
          <w:r>
            <w:rPr>
              <w:noProof/>
            </w:rPr>
          </w:r>
          <w:r>
            <w:rPr>
              <w:noProof/>
            </w:rPr>
            <w:fldChar w:fldCharType="separate"/>
          </w:r>
          <w:r w:rsidR="00BB653F">
            <w:rPr>
              <w:noProof/>
              <w:lang w:val="fr-FR"/>
            </w:rPr>
            <w:t>18</w:t>
          </w:r>
          <w:r>
            <w:rPr>
              <w:noProof/>
            </w:rPr>
            <w:fldChar w:fldCharType="end"/>
          </w:r>
        </w:p>
        <w:p w14:paraId="6FF4D843"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2.1.4.</w:t>
          </w:r>
          <w:r>
            <w:rPr>
              <w:rFonts w:eastAsiaTheme="minorEastAsia"/>
              <w:noProof/>
              <w:color w:val="auto"/>
              <w:sz w:val="22"/>
              <w:szCs w:val="22"/>
              <w:lang w:val="fr-FR" w:eastAsia="fr-FR"/>
            </w:rPr>
            <w:tab/>
          </w:r>
          <w:r w:rsidRPr="00D00929">
            <w:rPr>
              <w:rFonts w:ascii="Calibri" w:hAnsi="Calibri"/>
              <w:b/>
              <w:bCs/>
              <w:noProof/>
              <w:lang w:val="fr-FR"/>
            </w:rPr>
            <w:t>Données économiques</w:t>
          </w:r>
          <w:r w:rsidRPr="00D00929">
            <w:rPr>
              <w:noProof/>
              <w:lang w:val="fr-FR"/>
            </w:rPr>
            <w:tab/>
          </w:r>
          <w:r>
            <w:rPr>
              <w:noProof/>
            </w:rPr>
            <w:fldChar w:fldCharType="begin"/>
          </w:r>
          <w:r w:rsidRPr="00D00929">
            <w:rPr>
              <w:noProof/>
              <w:lang w:val="fr-FR"/>
            </w:rPr>
            <w:instrText xml:space="preserve"> PAGEREF _Toc477169684 \h </w:instrText>
          </w:r>
          <w:r>
            <w:rPr>
              <w:noProof/>
            </w:rPr>
          </w:r>
          <w:r>
            <w:rPr>
              <w:noProof/>
            </w:rPr>
            <w:fldChar w:fldCharType="separate"/>
          </w:r>
          <w:r w:rsidR="00BB653F">
            <w:rPr>
              <w:noProof/>
              <w:lang w:val="fr-FR"/>
            </w:rPr>
            <w:t>18</w:t>
          </w:r>
          <w:r>
            <w:rPr>
              <w:noProof/>
            </w:rPr>
            <w:fldChar w:fldCharType="end"/>
          </w:r>
        </w:p>
        <w:p w14:paraId="1F197728"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2.1.5.</w:t>
          </w:r>
          <w:r>
            <w:rPr>
              <w:rFonts w:eastAsiaTheme="minorEastAsia"/>
              <w:noProof/>
              <w:color w:val="auto"/>
              <w:sz w:val="22"/>
              <w:szCs w:val="22"/>
              <w:lang w:val="fr-FR" w:eastAsia="fr-FR"/>
            </w:rPr>
            <w:tab/>
          </w:r>
          <w:r w:rsidRPr="00D00929">
            <w:rPr>
              <w:rFonts w:ascii="Calibri" w:hAnsi="Calibri"/>
              <w:b/>
              <w:bCs/>
              <w:noProof/>
              <w:lang w:val="fr-FR"/>
            </w:rPr>
            <w:t>Données socioculturelles</w:t>
          </w:r>
          <w:r w:rsidRPr="00D00929">
            <w:rPr>
              <w:noProof/>
              <w:lang w:val="fr-FR"/>
            </w:rPr>
            <w:tab/>
          </w:r>
          <w:r>
            <w:rPr>
              <w:noProof/>
            </w:rPr>
            <w:fldChar w:fldCharType="begin"/>
          </w:r>
          <w:r w:rsidRPr="00D00929">
            <w:rPr>
              <w:noProof/>
              <w:lang w:val="fr-FR"/>
            </w:rPr>
            <w:instrText xml:space="preserve"> PAGEREF _Toc477169685 \h </w:instrText>
          </w:r>
          <w:r>
            <w:rPr>
              <w:noProof/>
            </w:rPr>
          </w:r>
          <w:r>
            <w:rPr>
              <w:noProof/>
            </w:rPr>
            <w:fldChar w:fldCharType="separate"/>
          </w:r>
          <w:r w:rsidR="00BB653F">
            <w:rPr>
              <w:noProof/>
              <w:lang w:val="fr-FR"/>
            </w:rPr>
            <w:t>19</w:t>
          </w:r>
          <w:r>
            <w:rPr>
              <w:noProof/>
            </w:rPr>
            <w:fldChar w:fldCharType="end"/>
          </w:r>
        </w:p>
        <w:p w14:paraId="2EFCF3E7"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2.2.</w:t>
          </w:r>
          <w:r>
            <w:rPr>
              <w:rFonts w:eastAsiaTheme="minorEastAsia"/>
              <w:noProof/>
              <w:color w:val="auto"/>
              <w:sz w:val="22"/>
              <w:szCs w:val="22"/>
              <w:lang w:val="fr-FR" w:eastAsia="fr-FR"/>
            </w:rPr>
            <w:tab/>
          </w:r>
          <w:r w:rsidRPr="00C928F4">
            <w:rPr>
              <w:rFonts w:ascii="Calibri" w:hAnsi="Calibri" w:cs="Arial"/>
              <w:noProof/>
              <w:color w:val="auto"/>
              <w:lang w:val="fr-FR"/>
            </w:rPr>
            <w:t>Données générales sur le plan sanitaire</w:t>
          </w:r>
          <w:r w:rsidRPr="00D00929">
            <w:rPr>
              <w:noProof/>
              <w:lang w:val="fr-FR"/>
            </w:rPr>
            <w:tab/>
          </w:r>
          <w:r>
            <w:rPr>
              <w:noProof/>
            </w:rPr>
            <w:fldChar w:fldCharType="begin"/>
          </w:r>
          <w:r w:rsidRPr="00D00929">
            <w:rPr>
              <w:noProof/>
              <w:lang w:val="fr-FR"/>
            </w:rPr>
            <w:instrText xml:space="preserve"> PAGEREF _Toc477169686 \h </w:instrText>
          </w:r>
          <w:r>
            <w:rPr>
              <w:noProof/>
            </w:rPr>
          </w:r>
          <w:r>
            <w:rPr>
              <w:noProof/>
            </w:rPr>
            <w:fldChar w:fldCharType="separate"/>
          </w:r>
          <w:r w:rsidR="00BB653F">
            <w:rPr>
              <w:noProof/>
              <w:lang w:val="fr-FR"/>
            </w:rPr>
            <w:t>19</w:t>
          </w:r>
          <w:r>
            <w:rPr>
              <w:noProof/>
            </w:rPr>
            <w:fldChar w:fldCharType="end"/>
          </w:r>
        </w:p>
        <w:p w14:paraId="3925AB80"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2.2.1.</w:t>
          </w:r>
          <w:r>
            <w:rPr>
              <w:rFonts w:eastAsiaTheme="minorEastAsia"/>
              <w:noProof/>
              <w:color w:val="auto"/>
              <w:sz w:val="22"/>
              <w:szCs w:val="22"/>
              <w:lang w:val="fr-FR" w:eastAsia="fr-FR"/>
            </w:rPr>
            <w:tab/>
          </w:r>
          <w:r w:rsidRPr="00D00929">
            <w:rPr>
              <w:rFonts w:ascii="Calibri" w:hAnsi="Calibri"/>
              <w:b/>
              <w:bCs/>
              <w:noProof/>
              <w:lang w:val="fr-FR"/>
            </w:rPr>
            <w:t>Organisation du système national de santé</w:t>
          </w:r>
          <w:r w:rsidRPr="00D00929">
            <w:rPr>
              <w:noProof/>
              <w:lang w:val="fr-FR"/>
            </w:rPr>
            <w:tab/>
          </w:r>
          <w:r>
            <w:rPr>
              <w:noProof/>
            </w:rPr>
            <w:fldChar w:fldCharType="begin"/>
          </w:r>
          <w:r w:rsidRPr="00D00929">
            <w:rPr>
              <w:noProof/>
              <w:lang w:val="fr-FR"/>
            </w:rPr>
            <w:instrText xml:space="preserve"> PAGEREF _Toc477169687 \h </w:instrText>
          </w:r>
          <w:r>
            <w:rPr>
              <w:noProof/>
            </w:rPr>
          </w:r>
          <w:r>
            <w:rPr>
              <w:noProof/>
            </w:rPr>
            <w:fldChar w:fldCharType="separate"/>
          </w:r>
          <w:r w:rsidR="00BB653F">
            <w:rPr>
              <w:noProof/>
              <w:lang w:val="fr-FR"/>
            </w:rPr>
            <w:t>19</w:t>
          </w:r>
          <w:r>
            <w:rPr>
              <w:noProof/>
            </w:rPr>
            <w:fldChar w:fldCharType="end"/>
          </w:r>
        </w:p>
        <w:p w14:paraId="75312B62"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2.2.2.</w:t>
          </w:r>
          <w:r>
            <w:rPr>
              <w:rFonts w:eastAsiaTheme="minorEastAsia"/>
              <w:noProof/>
              <w:color w:val="auto"/>
              <w:sz w:val="22"/>
              <w:szCs w:val="22"/>
              <w:lang w:val="fr-FR" w:eastAsia="fr-FR"/>
            </w:rPr>
            <w:tab/>
          </w:r>
          <w:r w:rsidRPr="00D00929">
            <w:rPr>
              <w:rFonts w:ascii="Calibri" w:hAnsi="Calibri"/>
              <w:b/>
              <w:bCs/>
              <w:noProof/>
              <w:lang w:val="fr-FR"/>
            </w:rPr>
            <w:t>Profil épidémiologique</w:t>
          </w:r>
          <w:r w:rsidRPr="00D00929">
            <w:rPr>
              <w:noProof/>
              <w:lang w:val="fr-FR"/>
            </w:rPr>
            <w:tab/>
          </w:r>
          <w:r>
            <w:rPr>
              <w:noProof/>
            </w:rPr>
            <w:fldChar w:fldCharType="begin"/>
          </w:r>
          <w:r w:rsidRPr="00D00929">
            <w:rPr>
              <w:noProof/>
              <w:lang w:val="fr-FR"/>
            </w:rPr>
            <w:instrText xml:space="preserve"> PAGEREF _Toc477169688 \h </w:instrText>
          </w:r>
          <w:r>
            <w:rPr>
              <w:noProof/>
            </w:rPr>
          </w:r>
          <w:r>
            <w:rPr>
              <w:noProof/>
            </w:rPr>
            <w:fldChar w:fldCharType="separate"/>
          </w:r>
          <w:r w:rsidR="00BB653F">
            <w:rPr>
              <w:noProof/>
              <w:lang w:val="fr-FR"/>
            </w:rPr>
            <w:t>20</w:t>
          </w:r>
          <w:r>
            <w:rPr>
              <w:noProof/>
            </w:rPr>
            <w:fldChar w:fldCharType="end"/>
          </w:r>
        </w:p>
        <w:p w14:paraId="7A5A3F4A"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2.3.</w:t>
          </w:r>
          <w:r>
            <w:rPr>
              <w:rFonts w:eastAsiaTheme="minorEastAsia"/>
              <w:noProof/>
              <w:color w:val="auto"/>
              <w:sz w:val="22"/>
              <w:szCs w:val="22"/>
              <w:lang w:val="fr-FR" w:eastAsia="fr-FR"/>
            </w:rPr>
            <w:tab/>
          </w:r>
          <w:r w:rsidRPr="00C928F4">
            <w:rPr>
              <w:rFonts w:ascii="Calibri" w:hAnsi="Calibri" w:cs="Arial"/>
              <w:noProof/>
              <w:color w:val="auto"/>
              <w:lang w:val="fr-FR"/>
            </w:rPr>
            <w:t>Données sur les structures sanitaires  et les services offerts</w:t>
          </w:r>
          <w:r w:rsidRPr="00D00929">
            <w:rPr>
              <w:noProof/>
              <w:lang w:val="fr-FR"/>
            </w:rPr>
            <w:tab/>
          </w:r>
          <w:r>
            <w:rPr>
              <w:noProof/>
            </w:rPr>
            <w:fldChar w:fldCharType="begin"/>
          </w:r>
          <w:r w:rsidRPr="00D00929">
            <w:rPr>
              <w:noProof/>
              <w:lang w:val="fr-FR"/>
            </w:rPr>
            <w:instrText xml:space="preserve"> PAGEREF _Toc477169689 \h </w:instrText>
          </w:r>
          <w:r>
            <w:rPr>
              <w:noProof/>
            </w:rPr>
          </w:r>
          <w:r>
            <w:rPr>
              <w:noProof/>
            </w:rPr>
            <w:fldChar w:fldCharType="separate"/>
          </w:r>
          <w:r w:rsidR="00BB653F">
            <w:rPr>
              <w:noProof/>
              <w:lang w:val="fr-FR"/>
            </w:rPr>
            <w:t>22</w:t>
          </w:r>
          <w:r>
            <w:rPr>
              <w:noProof/>
            </w:rPr>
            <w:fldChar w:fldCharType="end"/>
          </w:r>
        </w:p>
        <w:p w14:paraId="733B0147"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lastRenderedPageBreak/>
            <w:t>2.3.1.</w:t>
          </w:r>
          <w:r>
            <w:rPr>
              <w:rFonts w:eastAsiaTheme="minorEastAsia"/>
              <w:noProof/>
              <w:color w:val="auto"/>
              <w:sz w:val="22"/>
              <w:szCs w:val="22"/>
              <w:lang w:val="fr-FR" w:eastAsia="fr-FR"/>
            </w:rPr>
            <w:tab/>
          </w:r>
          <w:r w:rsidRPr="00D00929">
            <w:rPr>
              <w:rFonts w:ascii="Calibri" w:hAnsi="Calibri"/>
              <w:b/>
              <w:bCs/>
              <w:noProof/>
              <w:lang w:val="fr-FR"/>
            </w:rPr>
            <w:t>Les services disponibles</w:t>
          </w:r>
          <w:r w:rsidRPr="00D00929">
            <w:rPr>
              <w:noProof/>
              <w:lang w:val="fr-FR"/>
            </w:rPr>
            <w:tab/>
          </w:r>
          <w:r>
            <w:rPr>
              <w:noProof/>
            </w:rPr>
            <w:fldChar w:fldCharType="begin"/>
          </w:r>
          <w:r w:rsidRPr="00D00929">
            <w:rPr>
              <w:noProof/>
              <w:lang w:val="fr-FR"/>
            </w:rPr>
            <w:instrText xml:space="preserve"> PAGEREF _Toc477169690 \h </w:instrText>
          </w:r>
          <w:r>
            <w:rPr>
              <w:noProof/>
            </w:rPr>
          </w:r>
          <w:r>
            <w:rPr>
              <w:noProof/>
            </w:rPr>
            <w:fldChar w:fldCharType="separate"/>
          </w:r>
          <w:r w:rsidR="00BB653F">
            <w:rPr>
              <w:noProof/>
              <w:lang w:val="fr-FR"/>
            </w:rPr>
            <w:t>22</w:t>
          </w:r>
          <w:r>
            <w:rPr>
              <w:noProof/>
            </w:rPr>
            <w:fldChar w:fldCharType="end"/>
          </w:r>
        </w:p>
        <w:p w14:paraId="39ACE353"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2.3.2.</w:t>
          </w:r>
          <w:r>
            <w:rPr>
              <w:rFonts w:eastAsiaTheme="minorEastAsia"/>
              <w:noProof/>
              <w:color w:val="auto"/>
              <w:sz w:val="22"/>
              <w:szCs w:val="22"/>
              <w:lang w:val="fr-FR" w:eastAsia="fr-FR"/>
            </w:rPr>
            <w:tab/>
          </w:r>
          <w:r w:rsidRPr="00D00929">
            <w:rPr>
              <w:rFonts w:ascii="Calibri" w:hAnsi="Calibri"/>
              <w:b/>
              <w:bCs/>
              <w:noProof/>
              <w:lang w:val="fr-FR"/>
            </w:rPr>
            <w:t>Le personnel</w:t>
          </w:r>
          <w:r w:rsidRPr="00D00929">
            <w:rPr>
              <w:noProof/>
              <w:lang w:val="fr-FR"/>
            </w:rPr>
            <w:tab/>
          </w:r>
          <w:r>
            <w:rPr>
              <w:noProof/>
            </w:rPr>
            <w:fldChar w:fldCharType="begin"/>
          </w:r>
          <w:r w:rsidRPr="00D00929">
            <w:rPr>
              <w:noProof/>
              <w:lang w:val="fr-FR"/>
            </w:rPr>
            <w:instrText xml:space="preserve"> PAGEREF _Toc477169691 \h </w:instrText>
          </w:r>
          <w:r>
            <w:rPr>
              <w:noProof/>
            </w:rPr>
          </w:r>
          <w:r>
            <w:rPr>
              <w:noProof/>
            </w:rPr>
            <w:fldChar w:fldCharType="separate"/>
          </w:r>
          <w:r w:rsidR="00BB653F">
            <w:rPr>
              <w:noProof/>
              <w:lang w:val="fr-FR"/>
            </w:rPr>
            <w:t>23</w:t>
          </w:r>
          <w:r>
            <w:rPr>
              <w:noProof/>
            </w:rPr>
            <w:fldChar w:fldCharType="end"/>
          </w:r>
        </w:p>
        <w:p w14:paraId="3899BB99"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2.3.3.</w:t>
          </w:r>
          <w:r>
            <w:rPr>
              <w:rFonts w:eastAsiaTheme="minorEastAsia"/>
              <w:noProof/>
              <w:color w:val="auto"/>
              <w:sz w:val="22"/>
              <w:szCs w:val="22"/>
              <w:lang w:val="fr-FR" w:eastAsia="fr-FR"/>
            </w:rPr>
            <w:tab/>
          </w:r>
          <w:r w:rsidRPr="00D00929">
            <w:rPr>
              <w:rFonts w:ascii="Calibri" w:hAnsi="Calibri"/>
              <w:b/>
              <w:bCs/>
              <w:noProof/>
              <w:lang w:val="fr-FR"/>
            </w:rPr>
            <w:t>L’utilisation des services de santé</w:t>
          </w:r>
          <w:r w:rsidRPr="00D00929">
            <w:rPr>
              <w:noProof/>
              <w:lang w:val="fr-FR"/>
            </w:rPr>
            <w:tab/>
          </w:r>
          <w:r>
            <w:rPr>
              <w:noProof/>
            </w:rPr>
            <w:fldChar w:fldCharType="begin"/>
          </w:r>
          <w:r w:rsidRPr="00D00929">
            <w:rPr>
              <w:noProof/>
              <w:lang w:val="fr-FR"/>
            </w:rPr>
            <w:instrText xml:space="preserve"> PAGEREF _Toc477169692 \h </w:instrText>
          </w:r>
          <w:r>
            <w:rPr>
              <w:noProof/>
            </w:rPr>
          </w:r>
          <w:r>
            <w:rPr>
              <w:noProof/>
            </w:rPr>
            <w:fldChar w:fldCharType="separate"/>
          </w:r>
          <w:r w:rsidR="00BB653F">
            <w:rPr>
              <w:noProof/>
              <w:lang w:val="fr-FR"/>
            </w:rPr>
            <w:t>23</w:t>
          </w:r>
          <w:r>
            <w:rPr>
              <w:noProof/>
            </w:rPr>
            <w:fldChar w:fldCharType="end"/>
          </w:r>
        </w:p>
        <w:p w14:paraId="7CBEAB41"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2.4.</w:t>
          </w:r>
          <w:r>
            <w:rPr>
              <w:rFonts w:eastAsiaTheme="minorEastAsia"/>
              <w:noProof/>
              <w:color w:val="auto"/>
              <w:sz w:val="22"/>
              <w:szCs w:val="22"/>
              <w:lang w:val="fr-FR" w:eastAsia="fr-FR"/>
            </w:rPr>
            <w:tab/>
          </w:r>
          <w:r w:rsidRPr="00C928F4">
            <w:rPr>
              <w:rFonts w:ascii="Calibri" w:hAnsi="Calibri" w:cs="Arial"/>
              <w:noProof/>
              <w:color w:val="auto"/>
              <w:lang w:val="fr-FR"/>
            </w:rPr>
            <w:t>Analyses faites des données de l’enquête</w:t>
          </w:r>
          <w:r w:rsidRPr="00D00929">
            <w:rPr>
              <w:noProof/>
              <w:lang w:val="fr-FR"/>
            </w:rPr>
            <w:tab/>
          </w:r>
          <w:r>
            <w:rPr>
              <w:noProof/>
            </w:rPr>
            <w:fldChar w:fldCharType="begin"/>
          </w:r>
          <w:r w:rsidRPr="00D00929">
            <w:rPr>
              <w:noProof/>
              <w:lang w:val="fr-FR"/>
            </w:rPr>
            <w:instrText xml:space="preserve"> PAGEREF _Toc477169693 \h </w:instrText>
          </w:r>
          <w:r>
            <w:rPr>
              <w:noProof/>
            </w:rPr>
          </w:r>
          <w:r>
            <w:rPr>
              <w:noProof/>
            </w:rPr>
            <w:fldChar w:fldCharType="separate"/>
          </w:r>
          <w:r w:rsidR="00BB653F">
            <w:rPr>
              <w:noProof/>
              <w:lang w:val="fr-FR"/>
            </w:rPr>
            <w:t>25</w:t>
          </w:r>
          <w:r>
            <w:rPr>
              <w:noProof/>
            </w:rPr>
            <w:fldChar w:fldCharType="end"/>
          </w:r>
        </w:p>
        <w:p w14:paraId="39BCD22D"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2.4.1.</w:t>
          </w:r>
          <w:r>
            <w:rPr>
              <w:rFonts w:eastAsiaTheme="minorEastAsia"/>
              <w:noProof/>
              <w:color w:val="auto"/>
              <w:sz w:val="22"/>
              <w:szCs w:val="22"/>
              <w:lang w:val="fr-FR" w:eastAsia="fr-FR"/>
            </w:rPr>
            <w:tab/>
          </w:r>
          <w:r w:rsidRPr="00D00929">
            <w:rPr>
              <w:rFonts w:ascii="Calibri" w:hAnsi="Calibri"/>
              <w:b/>
              <w:bCs/>
              <w:noProof/>
              <w:lang w:val="fr-FR"/>
            </w:rPr>
            <w:t>Informations collectées sur le groupe cible</w:t>
          </w:r>
          <w:r w:rsidRPr="00D00929">
            <w:rPr>
              <w:noProof/>
              <w:lang w:val="fr-FR"/>
            </w:rPr>
            <w:tab/>
          </w:r>
          <w:r>
            <w:rPr>
              <w:noProof/>
            </w:rPr>
            <w:fldChar w:fldCharType="begin"/>
          </w:r>
          <w:r w:rsidRPr="00D00929">
            <w:rPr>
              <w:noProof/>
              <w:lang w:val="fr-FR"/>
            </w:rPr>
            <w:instrText xml:space="preserve"> PAGEREF _Toc477169694 \h </w:instrText>
          </w:r>
          <w:r>
            <w:rPr>
              <w:noProof/>
            </w:rPr>
          </w:r>
          <w:r>
            <w:rPr>
              <w:noProof/>
            </w:rPr>
            <w:fldChar w:fldCharType="separate"/>
          </w:r>
          <w:r w:rsidR="00BB653F">
            <w:rPr>
              <w:noProof/>
              <w:lang w:val="fr-FR"/>
            </w:rPr>
            <w:t>25</w:t>
          </w:r>
          <w:r>
            <w:rPr>
              <w:noProof/>
            </w:rPr>
            <w:fldChar w:fldCharType="end"/>
          </w:r>
        </w:p>
        <w:p w14:paraId="1BD7E20A"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2.4.2.</w:t>
          </w:r>
          <w:r>
            <w:rPr>
              <w:rFonts w:eastAsiaTheme="minorEastAsia"/>
              <w:noProof/>
              <w:color w:val="auto"/>
              <w:sz w:val="22"/>
              <w:szCs w:val="22"/>
              <w:lang w:val="fr-FR" w:eastAsia="fr-FR"/>
            </w:rPr>
            <w:tab/>
          </w:r>
          <w:r w:rsidRPr="00D00929">
            <w:rPr>
              <w:rFonts w:ascii="Calibri" w:hAnsi="Calibri"/>
              <w:b/>
              <w:bCs/>
              <w:noProof/>
              <w:lang w:val="fr-FR"/>
            </w:rPr>
            <w:t>Données sur les situations nécessitant l’entraide</w:t>
          </w:r>
          <w:r w:rsidRPr="00D00929">
            <w:rPr>
              <w:noProof/>
              <w:lang w:val="fr-FR"/>
            </w:rPr>
            <w:tab/>
          </w:r>
          <w:r>
            <w:rPr>
              <w:noProof/>
            </w:rPr>
            <w:fldChar w:fldCharType="begin"/>
          </w:r>
          <w:r w:rsidRPr="00D00929">
            <w:rPr>
              <w:noProof/>
              <w:lang w:val="fr-FR"/>
            </w:rPr>
            <w:instrText xml:space="preserve"> PAGEREF _Toc477169695 \h </w:instrText>
          </w:r>
          <w:r>
            <w:rPr>
              <w:noProof/>
            </w:rPr>
          </w:r>
          <w:r>
            <w:rPr>
              <w:noProof/>
            </w:rPr>
            <w:fldChar w:fldCharType="separate"/>
          </w:r>
          <w:r w:rsidR="00BB653F">
            <w:rPr>
              <w:noProof/>
              <w:lang w:val="fr-FR"/>
            </w:rPr>
            <w:t>28</w:t>
          </w:r>
          <w:r>
            <w:rPr>
              <w:noProof/>
            </w:rPr>
            <w:fldChar w:fldCharType="end"/>
          </w:r>
        </w:p>
        <w:p w14:paraId="44075D5E"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2.5.</w:t>
          </w:r>
          <w:r>
            <w:rPr>
              <w:rFonts w:eastAsiaTheme="minorEastAsia"/>
              <w:noProof/>
              <w:color w:val="auto"/>
              <w:sz w:val="22"/>
              <w:szCs w:val="22"/>
              <w:lang w:val="fr-FR" w:eastAsia="fr-FR"/>
            </w:rPr>
            <w:tab/>
          </w:r>
          <w:r w:rsidRPr="00C928F4">
            <w:rPr>
              <w:rFonts w:ascii="Calibri" w:hAnsi="Calibri" w:cs="Arial"/>
              <w:noProof/>
              <w:color w:val="auto"/>
              <w:lang w:val="fr-FR"/>
            </w:rPr>
            <w:t>Le système de micro assurance identifié</w:t>
          </w:r>
          <w:r w:rsidRPr="00D00929">
            <w:rPr>
              <w:noProof/>
              <w:lang w:val="fr-FR"/>
            </w:rPr>
            <w:tab/>
          </w:r>
          <w:r>
            <w:rPr>
              <w:noProof/>
            </w:rPr>
            <w:fldChar w:fldCharType="begin"/>
          </w:r>
          <w:r w:rsidRPr="00D00929">
            <w:rPr>
              <w:noProof/>
              <w:lang w:val="fr-FR"/>
            </w:rPr>
            <w:instrText xml:space="preserve"> PAGEREF _Toc477169696 \h </w:instrText>
          </w:r>
          <w:r>
            <w:rPr>
              <w:noProof/>
            </w:rPr>
          </w:r>
          <w:r>
            <w:rPr>
              <w:noProof/>
            </w:rPr>
            <w:fldChar w:fldCharType="separate"/>
          </w:r>
          <w:r w:rsidR="00BB653F">
            <w:rPr>
              <w:noProof/>
              <w:lang w:val="fr-FR"/>
            </w:rPr>
            <w:t>29</w:t>
          </w:r>
          <w:r>
            <w:rPr>
              <w:noProof/>
            </w:rPr>
            <w:fldChar w:fldCharType="end"/>
          </w:r>
        </w:p>
        <w:p w14:paraId="6995C0C7"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2.5.1.</w:t>
          </w:r>
          <w:r>
            <w:rPr>
              <w:rFonts w:eastAsiaTheme="minorEastAsia"/>
              <w:noProof/>
              <w:color w:val="auto"/>
              <w:sz w:val="22"/>
              <w:szCs w:val="22"/>
              <w:lang w:val="fr-FR" w:eastAsia="fr-FR"/>
            </w:rPr>
            <w:tab/>
          </w:r>
          <w:r w:rsidRPr="00D00929">
            <w:rPr>
              <w:rFonts w:ascii="Calibri" w:hAnsi="Calibri"/>
              <w:b/>
              <w:bCs/>
              <w:noProof/>
              <w:lang w:val="fr-FR"/>
            </w:rPr>
            <w:t>Faisabilité  Sociale</w:t>
          </w:r>
          <w:r w:rsidRPr="00D00929">
            <w:rPr>
              <w:noProof/>
              <w:lang w:val="fr-FR"/>
            </w:rPr>
            <w:tab/>
          </w:r>
          <w:r>
            <w:rPr>
              <w:noProof/>
            </w:rPr>
            <w:fldChar w:fldCharType="begin"/>
          </w:r>
          <w:r w:rsidRPr="00D00929">
            <w:rPr>
              <w:noProof/>
              <w:lang w:val="fr-FR"/>
            </w:rPr>
            <w:instrText xml:space="preserve"> PAGEREF _Toc477169697 \h </w:instrText>
          </w:r>
          <w:r>
            <w:rPr>
              <w:noProof/>
            </w:rPr>
          </w:r>
          <w:r>
            <w:rPr>
              <w:noProof/>
            </w:rPr>
            <w:fldChar w:fldCharType="separate"/>
          </w:r>
          <w:r w:rsidR="00BB653F">
            <w:rPr>
              <w:noProof/>
              <w:lang w:val="fr-FR"/>
            </w:rPr>
            <w:t>29</w:t>
          </w:r>
          <w:r>
            <w:rPr>
              <w:noProof/>
            </w:rPr>
            <w:fldChar w:fldCharType="end"/>
          </w:r>
        </w:p>
        <w:p w14:paraId="31118622"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2.5.2.</w:t>
          </w:r>
          <w:r>
            <w:rPr>
              <w:rFonts w:eastAsiaTheme="minorEastAsia"/>
              <w:noProof/>
              <w:color w:val="auto"/>
              <w:sz w:val="22"/>
              <w:szCs w:val="22"/>
              <w:lang w:val="fr-FR" w:eastAsia="fr-FR"/>
            </w:rPr>
            <w:tab/>
          </w:r>
          <w:r w:rsidRPr="00D00929">
            <w:rPr>
              <w:rFonts w:ascii="Calibri" w:hAnsi="Calibri"/>
              <w:b/>
              <w:bCs/>
              <w:noProof/>
              <w:lang w:val="fr-FR"/>
            </w:rPr>
            <w:t>Faisabilité économique</w:t>
          </w:r>
          <w:r w:rsidRPr="00D00929">
            <w:rPr>
              <w:noProof/>
              <w:lang w:val="fr-FR"/>
            </w:rPr>
            <w:tab/>
          </w:r>
          <w:r>
            <w:rPr>
              <w:noProof/>
            </w:rPr>
            <w:fldChar w:fldCharType="begin"/>
          </w:r>
          <w:r w:rsidRPr="00D00929">
            <w:rPr>
              <w:noProof/>
              <w:lang w:val="fr-FR"/>
            </w:rPr>
            <w:instrText xml:space="preserve"> PAGEREF _Toc477169698 \h </w:instrText>
          </w:r>
          <w:r>
            <w:rPr>
              <w:noProof/>
            </w:rPr>
          </w:r>
          <w:r>
            <w:rPr>
              <w:noProof/>
            </w:rPr>
            <w:fldChar w:fldCharType="separate"/>
          </w:r>
          <w:r w:rsidR="00BB653F">
            <w:rPr>
              <w:noProof/>
              <w:lang w:val="fr-FR"/>
            </w:rPr>
            <w:t>31</w:t>
          </w:r>
          <w:r>
            <w:rPr>
              <w:noProof/>
            </w:rPr>
            <w:fldChar w:fldCharType="end"/>
          </w:r>
        </w:p>
        <w:p w14:paraId="08539927"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2.5.3.</w:t>
          </w:r>
          <w:r>
            <w:rPr>
              <w:rFonts w:eastAsiaTheme="minorEastAsia"/>
              <w:noProof/>
              <w:color w:val="auto"/>
              <w:sz w:val="22"/>
              <w:szCs w:val="22"/>
              <w:lang w:val="fr-FR" w:eastAsia="fr-FR"/>
            </w:rPr>
            <w:tab/>
          </w:r>
          <w:r w:rsidRPr="00D00929">
            <w:rPr>
              <w:rFonts w:ascii="Calibri" w:hAnsi="Calibri"/>
              <w:b/>
              <w:bCs/>
              <w:noProof/>
              <w:lang w:val="fr-FR"/>
            </w:rPr>
            <w:t>Faisabilité technique</w:t>
          </w:r>
          <w:r w:rsidRPr="00D00929">
            <w:rPr>
              <w:noProof/>
              <w:lang w:val="fr-FR"/>
            </w:rPr>
            <w:tab/>
          </w:r>
          <w:r>
            <w:rPr>
              <w:noProof/>
            </w:rPr>
            <w:fldChar w:fldCharType="begin"/>
          </w:r>
          <w:r w:rsidRPr="00D00929">
            <w:rPr>
              <w:noProof/>
              <w:lang w:val="fr-FR"/>
            </w:rPr>
            <w:instrText xml:space="preserve"> PAGEREF _Toc477169699 \h </w:instrText>
          </w:r>
          <w:r>
            <w:rPr>
              <w:noProof/>
            </w:rPr>
          </w:r>
          <w:r>
            <w:rPr>
              <w:noProof/>
            </w:rPr>
            <w:fldChar w:fldCharType="separate"/>
          </w:r>
          <w:r w:rsidR="00BB653F">
            <w:rPr>
              <w:noProof/>
              <w:lang w:val="fr-FR"/>
            </w:rPr>
            <w:t>31</w:t>
          </w:r>
          <w:r>
            <w:rPr>
              <w:noProof/>
            </w:rPr>
            <w:fldChar w:fldCharType="end"/>
          </w:r>
        </w:p>
        <w:p w14:paraId="0A2715A2" w14:textId="77777777" w:rsidR="00D00929" w:rsidRDefault="00D00929">
          <w:pPr>
            <w:pStyle w:val="TM3"/>
            <w:tabs>
              <w:tab w:val="left" w:pos="1100"/>
              <w:tab w:val="right" w:leader="underscore" w:pos="7809"/>
            </w:tabs>
            <w:rPr>
              <w:rFonts w:eastAsiaTheme="minorEastAsia"/>
              <w:noProof/>
              <w:color w:val="auto"/>
              <w:sz w:val="22"/>
              <w:szCs w:val="22"/>
              <w:lang w:val="fr-FR" w:eastAsia="fr-FR"/>
            </w:rPr>
          </w:pPr>
          <w:r w:rsidRPr="00D00929">
            <w:rPr>
              <w:rFonts w:ascii="Calibri" w:hAnsi="Calibri"/>
              <w:b/>
              <w:bCs/>
              <w:noProof/>
              <w:lang w:val="fr-FR"/>
            </w:rPr>
            <w:t>2.5.4.</w:t>
          </w:r>
          <w:r>
            <w:rPr>
              <w:rFonts w:eastAsiaTheme="minorEastAsia"/>
              <w:noProof/>
              <w:color w:val="auto"/>
              <w:sz w:val="22"/>
              <w:szCs w:val="22"/>
              <w:lang w:val="fr-FR" w:eastAsia="fr-FR"/>
            </w:rPr>
            <w:tab/>
          </w:r>
          <w:r w:rsidRPr="00D00929">
            <w:rPr>
              <w:rFonts w:ascii="Calibri" w:hAnsi="Calibri"/>
              <w:b/>
              <w:bCs/>
              <w:noProof/>
              <w:lang w:val="fr-FR"/>
            </w:rPr>
            <w:t>Faisabilité financière</w:t>
          </w:r>
          <w:r w:rsidRPr="00D00929">
            <w:rPr>
              <w:noProof/>
              <w:lang w:val="fr-FR"/>
            </w:rPr>
            <w:tab/>
          </w:r>
          <w:r>
            <w:rPr>
              <w:noProof/>
            </w:rPr>
            <w:fldChar w:fldCharType="begin"/>
          </w:r>
          <w:r w:rsidRPr="00D00929">
            <w:rPr>
              <w:noProof/>
              <w:lang w:val="fr-FR"/>
            </w:rPr>
            <w:instrText xml:space="preserve"> PAGEREF _Toc477169700 \h </w:instrText>
          </w:r>
          <w:r>
            <w:rPr>
              <w:noProof/>
            </w:rPr>
          </w:r>
          <w:r>
            <w:rPr>
              <w:noProof/>
            </w:rPr>
            <w:fldChar w:fldCharType="separate"/>
          </w:r>
          <w:r w:rsidR="00BB653F">
            <w:rPr>
              <w:noProof/>
              <w:lang w:val="fr-FR"/>
            </w:rPr>
            <w:t>33</w:t>
          </w:r>
          <w:r>
            <w:rPr>
              <w:noProof/>
            </w:rPr>
            <w:fldChar w:fldCharType="end"/>
          </w:r>
        </w:p>
        <w:p w14:paraId="18759EA0" w14:textId="77777777" w:rsidR="00D00929" w:rsidRDefault="00D00929">
          <w:pPr>
            <w:pStyle w:val="TM1"/>
            <w:tabs>
              <w:tab w:val="left" w:pos="600"/>
            </w:tabs>
            <w:rPr>
              <w:rFonts w:eastAsiaTheme="minorEastAsia"/>
              <w:color w:val="auto"/>
              <w:kern w:val="0"/>
              <w:sz w:val="22"/>
              <w:szCs w:val="22"/>
              <w:lang w:val="fr-FR" w:eastAsia="fr-FR"/>
            </w:rPr>
          </w:pPr>
          <w:r w:rsidRPr="00C928F4">
            <w:rPr>
              <w:lang w:val="fr-FR"/>
            </w:rPr>
            <w:t>III.</w:t>
          </w:r>
          <w:r>
            <w:rPr>
              <w:rFonts w:eastAsiaTheme="minorEastAsia"/>
              <w:color w:val="auto"/>
              <w:kern w:val="0"/>
              <w:sz w:val="22"/>
              <w:szCs w:val="22"/>
              <w:lang w:val="fr-FR" w:eastAsia="fr-FR"/>
            </w:rPr>
            <w:tab/>
          </w:r>
          <w:r w:rsidRPr="00C928F4">
            <w:rPr>
              <w:lang w:val="fr-FR"/>
            </w:rPr>
            <w:t>Recommandations et suggestions d’actions</w:t>
          </w:r>
          <w:r w:rsidRPr="00D00929">
            <w:rPr>
              <w:lang w:val="fr-FR"/>
            </w:rPr>
            <w:tab/>
          </w:r>
          <w:r>
            <w:fldChar w:fldCharType="begin"/>
          </w:r>
          <w:r w:rsidRPr="00D00929">
            <w:rPr>
              <w:lang w:val="fr-FR"/>
            </w:rPr>
            <w:instrText xml:space="preserve"> PAGEREF _Toc477169701 \h </w:instrText>
          </w:r>
          <w:r>
            <w:fldChar w:fldCharType="separate"/>
          </w:r>
          <w:r w:rsidR="00BB653F">
            <w:rPr>
              <w:lang w:val="fr-FR"/>
            </w:rPr>
            <w:t>37</w:t>
          </w:r>
          <w:r>
            <w:fldChar w:fldCharType="end"/>
          </w:r>
        </w:p>
        <w:p w14:paraId="7353317F"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3.1.</w:t>
          </w:r>
          <w:r>
            <w:rPr>
              <w:rFonts w:eastAsiaTheme="minorEastAsia"/>
              <w:noProof/>
              <w:color w:val="auto"/>
              <w:sz w:val="22"/>
              <w:szCs w:val="22"/>
              <w:lang w:val="fr-FR" w:eastAsia="fr-FR"/>
            </w:rPr>
            <w:tab/>
          </w:r>
          <w:r w:rsidRPr="00C928F4">
            <w:rPr>
              <w:rFonts w:ascii="Calibri" w:hAnsi="Calibri" w:cs="Arial"/>
              <w:noProof/>
              <w:color w:val="auto"/>
              <w:lang w:val="fr-FR"/>
            </w:rPr>
            <w:t>Référentiel d’actions pertinentes</w:t>
          </w:r>
          <w:r w:rsidRPr="00D00929">
            <w:rPr>
              <w:noProof/>
              <w:lang w:val="fr-FR"/>
            </w:rPr>
            <w:tab/>
          </w:r>
          <w:r>
            <w:rPr>
              <w:noProof/>
            </w:rPr>
            <w:fldChar w:fldCharType="begin"/>
          </w:r>
          <w:r w:rsidRPr="00D00929">
            <w:rPr>
              <w:noProof/>
              <w:lang w:val="fr-FR"/>
            </w:rPr>
            <w:instrText xml:space="preserve"> PAGEREF _Toc477169702 \h </w:instrText>
          </w:r>
          <w:r>
            <w:rPr>
              <w:noProof/>
            </w:rPr>
          </w:r>
          <w:r>
            <w:rPr>
              <w:noProof/>
            </w:rPr>
            <w:fldChar w:fldCharType="separate"/>
          </w:r>
          <w:r w:rsidR="00BB653F">
            <w:rPr>
              <w:noProof/>
              <w:lang w:val="fr-FR"/>
            </w:rPr>
            <w:t>37</w:t>
          </w:r>
          <w:r>
            <w:rPr>
              <w:noProof/>
            </w:rPr>
            <w:fldChar w:fldCharType="end"/>
          </w:r>
        </w:p>
        <w:p w14:paraId="599EB904" w14:textId="77777777" w:rsidR="00D00929" w:rsidRDefault="00D00929">
          <w:pPr>
            <w:pStyle w:val="TM2"/>
            <w:tabs>
              <w:tab w:val="left" w:pos="880"/>
              <w:tab w:val="right" w:leader="underscore" w:pos="7809"/>
            </w:tabs>
            <w:rPr>
              <w:rFonts w:eastAsiaTheme="minorEastAsia"/>
              <w:noProof/>
              <w:color w:val="auto"/>
              <w:sz w:val="22"/>
              <w:szCs w:val="22"/>
              <w:lang w:val="fr-FR" w:eastAsia="fr-FR"/>
            </w:rPr>
          </w:pPr>
          <w:r w:rsidRPr="00C928F4">
            <w:rPr>
              <w:rFonts w:ascii="Calibri" w:hAnsi="Calibri" w:cs="Arial"/>
              <w:noProof/>
              <w:color w:val="auto"/>
              <w:lang w:val="fr-FR"/>
            </w:rPr>
            <w:t>3.2.</w:t>
          </w:r>
          <w:r>
            <w:rPr>
              <w:rFonts w:eastAsiaTheme="minorEastAsia"/>
              <w:noProof/>
              <w:color w:val="auto"/>
              <w:sz w:val="22"/>
              <w:szCs w:val="22"/>
              <w:lang w:val="fr-FR" w:eastAsia="fr-FR"/>
            </w:rPr>
            <w:tab/>
          </w:r>
          <w:r w:rsidRPr="00C928F4">
            <w:rPr>
              <w:rFonts w:ascii="Calibri" w:hAnsi="Calibri" w:cs="Arial"/>
              <w:noProof/>
              <w:color w:val="auto"/>
              <w:lang w:val="fr-FR"/>
            </w:rPr>
            <w:t>Recommandations</w:t>
          </w:r>
          <w:r w:rsidRPr="00D00929">
            <w:rPr>
              <w:noProof/>
              <w:lang w:val="fr-FR"/>
            </w:rPr>
            <w:tab/>
          </w:r>
          <w:r>
            <w:rPr>
              <w:noProof/>
            </w:rPr>
            <w:fldChar w:fldCharType="begin"/>
          </w:r>
          <w:r w:rsidRPr="00D00929">
            <w:rPr>
              <w:noProof/>
              <w:lang w:val="fr-FR"/>
            </w:rPr>
            <w:instrText xml:space="preserve"> PAGEREF _Toc477169703 \h </w:instrText>
          </w:r>
          <w:r>
            <w:rPr>
              <w:noProof/>
            </w:rPr>
          </w:r>
          <w:r>
            <w:rPr>
              <w:noProof/>
            </w:rPr>
            <w:fldChar w:fldCharType="separate"/>
          </w:r>
          <w:r w:rsidR="00BB653F">
            <w:rPr>
              <w:noProof/>
              <w:lang w:val="fr-FR"/>
            </w:rPr>
            <w:t>38</w:t>
          </w:r>
          <w:r>
            <w:rPr>
              <w:noProof/>
            </w:rPr>
            <w:fldChar w:fldCharType="end"/>
          </w:r>
        </w:p>
        <w:p w14:paraId="392CAD3D" w14:textId="77777777" w:rsidR="00D00929" w:rsidRDefault="00D00929">
          <w:pPr>
            <w:pStyle w:val="TM1"/>
            <w:rPr>
              <w:rFonts w:eastAsiaTheme="minorEastAsia"/>
              <w:color w:val="auto"/>
              <w:kern w:val="0"/>
              <w:sz w:val="22"/>
              <w:szCs w:val="22"/>
              <w:lang w:val="fr-FR" w:eastAsia="fr-FR"/>
            </w:rPr>
          </w:pPr>
          <w:r w:rsidRPr="00C928F4">
            <w:rPr>
              <w:lang w:val="fr-FR"/>
            </w:rPr>
            <w:t>Conclusion</w:t>
          </w:r>
          <w:r w:rsidRPr="00D00929">
            <w:rPr>
              <w:lang w:val="fr-FR"/>
            </w:rPr>
            <w:tab/>
          </w:r>
          <w:r>
            <w:fldChar w:fldCharType="begin"/>
          </w:r>
          <w:r w:rsidRPr="00D00929">
            <w:rPr>
              <w:lang w:val="fr-FR"/>
            </w:rPr>
            <w:instrText xml:space="preserve"> PAGEREF _Toc477169704 \h </w:instrText>
          </w:r>
          <w:r>
            <w:fldChar w:fldCharType="separate"/>
          </w:r>
          <w:r w:rsidR="00BB653F">
            <w:rPr>
              <w:lang w:val="fr-FR"/>
            </w:rPr>
            <w:t>39</w:t>
          </w:r>
          <w:r>
            <w:fldChar w:fldCharType="end"/>
          </w:r>
        </w:p>
        <w:p w14:paraId="01FECE63" w14:textId="77777777" w:rsidR="00D00929" w:rsidRDefault="00D00929">
          <w:pPr>
            <w:pStyle w:val="TM1"/>
            <w:rPr>
              <w:rFonts w:eastAsiaTheme="minorEastAsia"/>
              <w:color w:val="auto"/>
              <w:kern w:val="0"/>
              <w:sz w:val="22"/>
              <w:szCs w:val="22"/>
              <w:lang w:val="fr-FR" w:eastAsia="fr-FR"/>
            </w:rPr>
          </w:pPr>
          <w:r w:rsidRPr="00C928F4">
            <w:rPr>
              <w:lang w:val="fr-FR"/>
            </w:rPr>
            <w:t>Bibliographie</w:t>
          </w:r>
          <w:r>
            <w:tab/>
          </w:r>
          <w:r>
            <w:fldChar w:fldCharType="begin"/>
          </w:r>
          <w:r>
            <w:instrText xml:space="preserve"> PAGEREF _Toc477169705 \h </w:instrText>
          </w:r>
          <w:r>
            <w:fldChar w:fldCharType="separate"/>
          </w:r>
          <w:r w:rsidR="00BB653F">
            <w:t>40</w:t>
          </w:r>
          <w:r>
            <w:fldChar w:fldCharType="end"/>
          </w:r>
        </w:p>
        <w:p w14:paraId="27405B8C" w14:textId="77777777" w:rsidR="00D00929" w:rsidRDefault="00D00929">
          <w:pPr>
            <w:pStyle w:val="TM1"/>
            <w:rPr>
              <w:rFonts w:eastAsiaTheme="minorEastAsia"/>
              <w:color w:val="auto"/>
              <w:kern w:val="0"/>
              <w:sz w:val="22"/>
              <w:szCs w:val="22"/>
              <w:lang w:val="fr-FR" w:eastAsia="fr-FR"/>
            </w:rPr>
          </w:pPr>
          <w:r w:rsidRPr="00C928F4">
            <w:rPr>
              <w:lang w:val="fr-FR"/>
            </w:rPr>
            <w:t>Annexes</w:t>
          </w:r>
          <w:r>
            <w:tab/>
          </w:r>
          <w:r>
            <w:fldChar w:fldCharType="begin"/>
          </w:r>
          <w:r>
            <w:instrText xml:space="preserve"> PAGEREF _Toc477169706 \h </w:instrText>
          </w:r>
          <w:r>
            <w:fldChar w:fldCharType="separate"/>
          </w:r>
          <w:r w:rsidR="00BB653F">
            <w:t>42</w:t>
          </w:r>
          <w:r>
            <w:fldChar w:fldCharType="end"/>
          </w:r>
        </w:p>
        <w:p w14:paraId="2E05C6AE" w14:textId="77777777" w:rsidR="00005608" w:rsidRPr="00C2205E" w:rsidRDefault="00FE7FA9" w:rsidP="00EC1CC6">
          <w:pPr>
            <w:spacing w:before="40" w:after="160" w:line="288" w:lineRule="auto"/>
            <w:rPr>
              <w:b/>
              <w:bCs/>
              <w:noProof/>
              <w:lang w:val="fr-FR"/>
            </w:rPr>
          </w:pPr>
          <w:r>
            <w:rPr>
              <w:b/>
              <w:bCs/>
              <w:noProof/>
              <w:lang w:val="fr-FR"/>
            </w:rPr>
            <w:fldChar w:fldCharType="end"/>
          </w:r>
        </w:p>
      </w:sdtContent>
    </w:sdt>
    <w:p w14:paraId="2EA3C446" w14:textId="77777777" w:rsidR="00005608" w:rsidRPr="00C2205E" w:rsidRDefault="00005608" w:rsidP="00005608">
      <w:pPr>
        <w:rPr>
          <w:lang w:val="fr-FR"/>
        </w:rPr>
      </w:pPr>
    </w:p>
    <w:p w14:paraId="5BAD7AB5" w14:textId="77777777" w:rsidR="00445CA1" w:rsidRPr="00C2205E" w:rsidRDefault="00445CA1" w:rsidP="00005608">
      <w:pPr>
        <w:tabs>
          <w:tab w:val="left" w:pos="6700"/>
        </w:tabs>
        <w:rPr>
          <w:lang w:val="fr-FR"/>
        </w:rPr>
        <w:sectPr w:rsidR="00445CA1" w:rsidRPr="00C2205E" w:rsidSect="00255F14">
          <w:headerReference w:type="default" r:id="rId14"/>
          <w:pgSz w:w="12240" w:h="15840" w:code="1"/>
          <w:pgMar w:top="1080" w:right="1325" w:bottom="720" w:left="3096" w:header="1080" w:footer="720" w:gutter="0"/>
          <w:pgNumType w:fmt="lowerRoman" w:start="0"/>
          <w:cols w:space="708"/>
          <w:titlePg/>
          <w:docGrid w:linePitch="360"/>
        </w:sectPr>
      </w:pPr>
    </w:p>
    <w:p w14:paraId="29496452" w14:textId="3515B5AC" w:rsidR="007D7CFF" w:rsidRPr="00C2205E" w:rsidRDefault="002F74A0">
      <w:pPr>
        <w:pStyle w:val="Titre1"/>
        <w:rPr>
          <w:noProof/>
          <w:sz w:val="26"/>
          <w:szCs w:val="26"/>
          <w:lang w:val="fr-FR"/>
        </w:rPr>
      </w:pPr>
      <w:bookmarkStart w:id="1" w:name="_Toc477169662"/>
      <w:r>
        <w:rPr>
          <w:noProof/>
          <w:sz w:val="26"/>
          <w:szCs w:val="26"/>
          <w:lang w:val="fr-FR"/>
        </w:rPr>
        <w:lastRenderedPageBreak/>
        <w:t xml:space="preserve">Liste des tableaux et </w:t>
      </w:r>
      <w:r w:rsidR="007D7CFF" w:rsidRPr="00C2205E">
        <w:rPr>
          <w:noProof/>
          <w:sz w:val="26"/>
          <w:szCs w:val="26"/>
          <w:lang w:val="fr-FR"/>
        </w:rPr>
        <w:t>figu</w:t>
      </w:r>
      <w:r w:rsidR="003C60F5">
        <w:rPr>
          <w:noProof/>
          <w:sz w:val="26"/>
          <w:szCs w:val="26"/>
          <w:lang w:val="fr-FR"/>
        </w:rPr>
        <w:t>r</w:t>
      </w:r>
      <w:r w:rsidR="007D7CFF" w:rsidRPr="00C2205E">
        <w:rPr>
          <w:noProof/>
          <w:sz w:val="26"/>
          <w:szCs w:val="26"/>
          <w:lang w:val="fr-FR"/>
        </w:rPr>
        <w:t>es</w:t>
      </w:r>
      <w:bookmarkEnd w:id="1"/>
    </w:p>
    <w:p w14:paraId="7F9A6D36" w14:textId="77777777" w:rsidR="007D7CFF" w:rsidRPr="009A52ED" w:rsidRDefault="0063414E" w:rsidP="001E72F4">
      <w:pPr>
        <w:tabs>
          <w:tab w:val="left" w:pos="3600"/>
        </w:tabs>
        <w:spacing w:after="0" w:line="360" w:lineRule="auto"/>
        <w:rPr>
          <w:rFonts w:ascii="Calibri" w:hAnsi="Calibri"/>
          <w:b/>
          <w:color w:val="auto"/>
          <w:sz w:val="24"/>
          <w:szCs w:val="24"/>
          <w:lang w:val="fr-FR"/>
        </w:rPr>
      </w:pPr>
      <w:r>
        <w:rPr>
          <w:rFonts w:ascii="Calibri" w:hAnsi="Calibri"/>
          <w:b/>
          <w:color w:val="auto"/>
          <w:sz w:val="24"/>
          <w:szCs w:val="24"/>
          <w:lang w:val="fr-FR"/>
        </w:rPr>
        <w:t>Liste des t</w:t>
      </w:r>
      <w:r w:rsidR="007D7CFF" w:rsidRPr="009A52ED">
        <w:rPr>
          <w:rFonts w:ascii="Calibri" w:hAnsi="Calibri"/>
          <w:b/>
          <w:color w:val="auto"/>
          <w:sz w:val="24"/>
          <w:szCs w:val="24"/>
          <w:lang w:val="fr-FR"/>
        </w:rPr>
        <w:t xml:space="preserve">ableaux </w:t>
      </w:r>
    </w:p>
    <w:p w14:paraId="5C4AB20E" w14:textId="77777777" w:rsidR="00930C80" w:rsidRPr="00930C80" w:rsidRDefault="007D7CFF"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color w:val="auto"/>
          <w:sz w:val="22"/>
          <w:szCs w:val="22"/>
          <w:lang w:val="fr-FR"/>
        </w:rPr>
        <w:fldChar w:fldCharType="begin"/>
      </w:r>
      <w:r w:rsidRPr="00930C80">
        <w:rPr>
          <w:rFonts w:ascii="Calibri" w:hAnsi="Calibri" w:cs="Calibri"/>
          <w:color w:val="auto"/>
          <w:sz w:val="22"/>
          <w:szCs w:val="22"/>
          <w:lang w:val="fr-FR"/>
        </w:rPr>
        <w:instrText xml:space="preserve"> TOC \c "Tableau" </w:instrText>
      </w:r>
      <w:r w:rsidRPr="00930C80">
        <w:rPr>
          <w:rFonts w:ascii="Calibri" w:hAnsi="Calibri" w:cs="Calibri"/>
          <w:color w:val="auto"/>
          <w:sz w:val="22"/>
          <w:szCs w:val="22"/>
          <w:lang w:val="fr-FR"/>
        </w:rPr>
        <w:fldChar w:fldCharType="separate"/>
      </w:r>
      <w:r w:rsidR="00930C80" w:rsidRPr="00930C80">
        <w:rPr>
          <w:rFonts w:ascii="Calibri" w:hAnsi="Calibri" w:cs="Calibri"/>
          <w:b/>
          <w:noProof/>
          <w:color w:val="auto"/>
          <w:sz w:val="22"/>
          <w:szCs w:val="22"/>
          <w:lang w:val="fr-FR"/>
        </w:rPr>
        <w:t xml:space="preserve">Tableau 1 : </w:t>
      </w:r>
      <w:r w:rsidR="00930C80" w:rsidRPr="00930C80">
        <w:rPr>
          <w:rFonts w:ascii="Calibri" w:hAnsi="Calibri" w:cs="Calibri"/>
          <w:noProof/>
          <w:color w:val="auto"/>
          <w:sz w:val="22"/>
          <w:szCs w:val="22"/>
          <w:lang w:val="fr-FR"/>
        </w:rPr>
        <w:t>Coûts moyens des services (en francs CFA)</w:t>
      </w:r>
      <w:r w:rsidR="00930C80" w:rsidRPr="00930C80">
        <w:rPr>
          <w:rFonts w:ascii="Calibri" w:hAnsi="Calibri" w:cs="Calibri"/>
          <w:noProof/>
          <w:color w:val="auto"/>
          <w:sz w:val="22"/>
          <w:szCs w:val="22"/>
          <w:lang w:val="fr-FR"/>
        </w:rPr>
        <w:tab/>
      </w:r>
      <w:r w:rsidR="00930C80" w:rsidRPr="00930C80">
        <w:rPr>
          <w:rFonts w:ascii="Calibri" w:hAnsi="Calibri" w:cs="Calibri"/>
          <w:noProof/>
          <w:color w:val="auto"/>
          <w:sz w:val="22"/>
          <w:szCs w:val="22"/>
        </w:rPr>
        <w:fldChar w:fldCharType="begin"/>
      </w:r>
      <w:r w:rsidR="00930C80" w:rsidRPr="00930C80">
        <w:rPr>
          <w:rFonts w:ascii="Calibri" w:hAnsi="Calibri" w:cs="Calibri"/>
          <w:noProof/>
          <w:color w:val="auto"/>
          <w:sz w:val="22"/>
          <w:szCs w:val="22"/>
          <w:lang w:val="fr-FR"/>
        </w:rPr>
        <w:instrText xml:space="preserve"> PAGEREF _Toc477169551 \h </w:instrText>
      </w:r>
      <w:r w:rsidR="00930C80" w:rsidRPr="00930C80">
        <w:rPr>
          <w:rFonts w:ascii="Calibri" w:hAnsi="Calibri" w:cs="Calibri"/>
          <w:noProof/>
          <w:color w:val="auto"/>
          <w:sz w:val="22"/>
          <w:szCs w:val="22"/>
        </w:rPr>
      </w:r>
      <w:r w:rsidR="00930C80"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24</w:t>
      </w:r>
      <w:r w:rsidR="00930C80" w:rsidRPr="00930C80">
        <w:rPr>
          <w:rFonts w:ascii="Calibri" w:hAnsi="Calibri" w:cs="Calibri"/>
          <w:noProof/>
          <w:color w:val="auto"/>
          <w:sz w:val="22"/>
          <w:szCs w:val="22"/>
        </w:rPr>
        <w:fldChar w:fldCharType="end"/>
      </w:r>
    </w:p>
    <w:p w14:paraId="389D9788"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2 : </w:t>
      </w:r>
      <w:r w:rsidRPr="00930C80">
        <w:rPr>
          <w:rFonts w:ascii="Calibri" w:hAnsi="Calibri" w:cs="Calibri"/>
          <w:noProof/>
          <w:color w:val="auto"/>
          <w:sz w:val="22"/>
          <w:szCs w:val="22"/>
          <w:lang w:val="fr-FR"/>
        </w:rPr>
        <w:t>Distribution des enquêtés en fonction des services du Ministère</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_Toc477169552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26</w:t>
      </w:r>
      <w:r w:rsidRPr="00930C80">
        <w:rPr>
          <w:rFonts w:ascii="Calibri" w:hAnsi="Calibri" w:cs="Calibri"/>
          <w:noProof/>
          <w:color w:val="auto"/>
          <w:sz w:val="22"/>
          <w:szCs w:val="22"/>
        </w:rPr>
        <w:fldChar w:fldCharType="end"/>
      </w:r>
    </w:p>
    <w:p w14:paraId="10CB0B16"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3 : </w:t>
      </w:r>
      <w:r w:rsidRPr="00930C80">
        <w:rPr>
          <w:rFonts w:ascii="Calibri" w:hAnsi="Calibri" w:cs="Calibri"/>
          <w:noProof/>
          <w:color w:val="auto"/>
          <w:sz w:val="22"/>
          <w:szCs w:val="22"/>
          <w:lang w:val="fr-FR"/>
        </w:rPr>
        <w:t>Pourcentage des ménages par tranche de revenu annuel</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_Toc477169553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27</w:t>
      </w:r>
      <w:r w:rsidRPr="00930C80">
        <w:rPr>
          <w:rFonts w:ascii="Calibri" w:hAnsi="Calibri" w:cs="Calibri"/>
          <w:noProof/>
          <w:color w:val="auto"/>
          <w:sz w:val="22"/>
          <w:szCs w:val="22"/>
        </w:rPr>
        <w:fldChar w:fldCharType="end"/>
      </w:r>
    </w:p>
    <w:p w14:paraId="5874F3D4"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4 : </w:t>
      </w:r>
      <w:r w:rsidRPr="00930C80">
        <w:rPr>
          <w:rFonts w:ascii="Calibri" w:hAnsi="Calibri" w:cs="Calibri"/>
          <w:noProof/>
          <w:color w:val="auto"/>
          <w:sz w:val="22"/>
          <w:szCs w:val="22"/>
          <w:lang w:val="fr-FR"/>
        </w:rPr>
        <w:t>Pourcentage des ménages par tranche de capacité contributive mensuelle</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_Toc477169554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31</w:t>
      </w:r>
      <w:r w:rsidRPr="00930C80">
        <w:rPr>
          <w:rFonts w:ascii="Calibri" w:hAnsi="Calibri" w:cs="Calibri"/>
          <w:noProof/>
          <w:color w:val="auto"/>
          <w:sz w:val="22"/>
          <w:szCs w:val="22"/>
        </w:rPr>
        <w:fldChar w:fldCharType="end"/>
      </w:r>
    </w:p>
    <w:p w14:paraId="19BAE5A2"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5 : </w:t>
      </w:r>
      <w:r w:rsidRPr="00930C80">
        <w:rPr>
          <w:rFonts w:ascii="Calibri" w:hAnsi="Calibri" w:cs="Calibri"/>
          <w:noProof/>
          <w:color w:val="auto"/>
          <w:sz w:val="22"/>
          <w:szCs w:val="22"/>
          <w:lang w:val="fr-FR"/>
        </w:rPr>
        <w:t>Prestations sanitaires souhaitées par les ménages</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_Toc477169555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32</w:t>
      </w:r>
      <w:r w:rsidRPr="00930C80">
        <w:rPr>
          <w:rFonts w:ascii="Calibri" w:hAnsi="Calibri" w:cs="Calibri"/>
          <w:noProof/>
          <w:color w:val="auto"/>
          <w:sz w:val="22"/>
          <w:szCs w:val="22"/>
        </w:rPr>
        <w:fldChar w:fldCharType="end"/>
      </w:r>
    </w:p>
    <w:p w14:paraId="3208349F"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6 : </w:t>
      </w:r>
      <w:r w:rsidRPr="00930C80">
        <w:rPr>
          <w:rFonts w:ascii="Calibri" w:hAnsi="Calibri" w:cs="Calibri"/>
          <w:noProof/>
          <w:color w:val="auto"/>
          <w:sz w:val="22"/>
          <w:szCs w:val="22"/>
          <w:lang w:val="fr-FR"/>
        </w:rPr>
        <w:t>Hypothèse 1 fixant un taux de prise en charge de la mutuelle à un seuil de 70%</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_Toc477169556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34</w:t>
      </w:r>
      <w:r w:rsidRPr="00930C80">
        <w:rPr>
          <w:rFonts w:ascii="Calibri" w:hAnsi="Calibri" w:cs="Calibri"/>
          <w:noProof/>
          <w:color w:val="auto"/>
          <w:sz w:val="22"/>
          <w:szCs w:val="22"/>
        </w:rPr>
        <w:fldChar w:fldCharType="end"/>
      </w:r>
    </w:p>
    <w:p w14:paraId="7FD77726"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7 : </w:t>
      </w:r>
      <w:r w:rsidRPr="00930C80">
        <w:rPr>
          <w:rFonts w:ascii="Calibri" w:hAnsi="Calibri" w:cs="Calibri"/>
          <w:noProof/>
          <w:color w:val="auto"/>
          <w:sz w:val="22"/>
          <w:szCs w:val="22"/>
          <w:lang w:val="fr-FR"/>
        </w:rPr>
        <w:t>Hypothèse 2 fixant un taux de prise en charge de la mutuelle à un seuil de 80%</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_Toc477169557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35</w:t>
      </w:r>
      <w:r w:rsidRPr="00930C80">
        <w:rPr>
          <w:rFonts w:ascii="Calibri" w:hAnsi="Calibri" w:cs="Calibri"/>
          <w:noProof/>
          <w:color w:val="auto"/>
          <w:sz w:val="22"/>
          <w:szCs w:val="22"/>
        </w:rPr>
        <w:fldChar w:fldCharType="end"/>
      </w:r>
    </w:p>
    <w:p w14:paraId="0802E046"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8 : </w:t>
      </w:r>
      <w:r w:rsidRPr="00930C80">
        <w:rPr>
          <w:rFonts w:ascii="Calibri" w:hAnsi="Calibri" w:cs="Calibri"/>
          <w:noProof/>
          <w:color w:val="auto"/>
          <w:sz w:val="22"/>
          <w:szCs w:val="22"/>
          <w:lang w:val="fr-FR"/>
        </w:rPr>
        <w:t>Hypothèse 3 fixant un taux de prise en charge de la mutuelle à un seuil de 90%</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_Toc477169558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36</w:t>
      </w:r>
      <w:r w:rsidRPr="00930C80">
        <w:rPr>
          <w:rFonts w:ascii="Calibri" w:hAnsi="Calibri" w:cs="Calibri"/>
          <w:noProof/>
          <w:color w:val="auto"/>
          <w:sz w:val="22"/>
          <w:szCs w:val="22"/>
        </w:rPr>
        <w:fldChar w:fldCharType="end"/>
      </w:r>
    </w:p>
    <w:p w14:paraId="71628D75" w14:textId="77777777" w:rsidR="00930C80" w:rsidRPr="00930C80" w:rsidRDefault="00930C80" w:rsidP="00930C8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930C80">
        <w:rPr>
          <w:rFonts w:ascii="Calibri" w:hAnsi="Calibri" w:cs="Calibri"/>
          <w:b/>
          <w:noProof/>
          <w:color w:val="auto"/>
          <w:sz w:val="22"/>
          <w:szCs w:val="22"/>
          <w:lang w:val="fr-FR"/>
        </w:rPr>
        <w:t xml:space="preserve">Tableau 12 : </w:t>
      </w:r>
      <w:r w:rsidRPr="00930C80">
        <w:rPr>
          <w:rFonts w:ascii="Calibri" w:hAnsi="Calibri" w:cs="Calibri"/>
          <w:noProof/>
          <w:color w:val="auto"/>
          <w:sz w:val="22"/>
          <w:szCs w:val="22"/>
          <w:lang w:val="fr-FR"/>
        </w:rPr>
        <w:t>Référentiel d'actions pertinentes pour la suite</w:t>
      </w:r>
      <w:r w:rsidRPr="00930C80">
        <w:rPr>
          <w:rFonts w:ascii="Calibri" w:hAnsi="Calibri" w:cs="Calibri"/>
          <w:noProof/>
          <w:color w:val="auto"/>
          <w:sz w:val="22"/>
          <w:szCs w:val="22"/>
          <w:lang w:val="fr-FR"/>
        </w:rPr>
        <w:tab/>
      </w:r>
      <w:r w:rsidRPr="00930C80">
        <w:rPr>
          <w:rFonts w:ascii="Calibri" w:hAnsi="Calibri" w:cs="Calibri"/>
          <w:noProof/>
          <w:color w:val="auto"/>
          <w:sz w:val="22"/>
          <w:szCs w:val="22"/>
        </w:rPr>
        <w:fldChar w:fldCharType="begin"/>
      </w:r>
      <w:r w:rsidRPr="00930C80">
        <w:rPr>
          <w:rFonts w:ascii="Calibri" w:hAnsi="Calibri" w:cs="Calibri"/>
          <w:noProof/>
          <w:color w:val="auto"/>
          <w:sz w:val="22"/>
          <w:szCs w:val="22"/>
          <w:lang w:val="fr-FR"/>
        </w:rPr>
        <w:instrText xml:space="preserve"> PAGEREF _Toc477169559 \h </w:instrText>
      </w:r>
      <w:r w:rsidRPr="00930C80">
        <w:rPr>
          <w:rFonts w:ascii="Calibri" w:hAnsi="Calibri" w:cs="Calibri"/>
          <w:noProof/>
          <w:color w:val="auto"/>
          <w:sz w:val="22"/>
          <w:szCs w:val="22"/>
        </w:rPr>
      </w:r>
      <w:r w:rsidRPr="00930C8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37</w:t>
      </w:r>
      <w:r w:rsidRPr="00930C80">
        <w:rPr>
          <w:rFonts w:ascii="Calibri" w:hAnsi="Calibri" w:cs="Calibri"/>
          <w:noProof/>
          <w:color w:val="auto"/>
          <w:sz w:val="22"/>
          <w:szCs w:val="22"/>
        </w:rPr>
        <w:fldChar w:fldCharType="end"/>
      </w:r>
    </w:p>
    <w:p w14:paraId="1CEA0B36" w14:textId="77777777" w:rsidR="007D7CFF" w:rsidRPr="00C2205E" w:rsidRDefault="007D7CFF" w:rsidP="00930C80">
      <w:pPr>
        <w:tabs>
          <w:tab w:val="left" w:pos="3600"/>
        </w:tabs>
        <w:spacing w:after="0" w:line="360" w:lineRule="auto"/>
        <w:jc w:val="both"/>
        <w:rPr>
          <w:color w:val="auto"/>
          <w:sz w:val="22"/>
          <w:szCs w:val="22"/>
          <w:lang w:val="fr-FR"/>
        </w:rPr>
      </w:pPr>
      <w:r w:rsidRPr="00930C80">
        <w:rPr>
          <w:rFonts w:ascii="Calibri" w:hAnsi="Calibri" w:cs="Calibri"/>
          <w:color w:val="auto"/>
          <w:sz w:val="22"/>
          <w:szCs w:val="22"/>
          <w:lang w:val="fr-FR"/>
        </w:rPr>
        <w:fldChar w:fldCharType="end"/>
      </w:r>
    </w:p>
    <w:p w14:paraId="59BCD2EF" w14:textId="77777777" w:rsidR="007D7CFF" w:rsidRPr="009A52ED" w:rsidRDefault="0063414E" w:rsidP="001E72F4">
      <w:pPr>
        <w:tabs>
          <w:tab w:val="left" w:pos="3600"/>
        </w:tabs>
        <w:spacing w:after="0" w:line="360" w:lineRule="auto"/>
        <w:rPr>
          <w:rFonts w:ascii="Calibri" w:hAnsi="Calibri"/>
          <w:b/>
          <w:color w:val="auto"/>
          <w:sz w:val="24"/>
          <w:szCs w:val="24"/>
          <w:lang w:val="fr-FR"/>
        </w:rPr>
      </w:pPr>
      <w:r>
        <w:rPr>
          <w:rFonts w:ascii="Calibri" w:hAnsi="Calibri"/>
          <w:b/>
          <w:color w:val="auto"/>
          <w:sz w:val="24"/>
          <w:szCs w:val="24"/>
          <w:lang w:val="fr-FR"/>
        </w:rPr>
        <w:t>Liste des f</w:t>
      </w:r>
      <w:r w:rsidR="007D7CFF" w:rsidRPr="009A52ED">
        <w:rPr>
          <w:rFonts w:ascii="Calibri" w:hAnsi="Calibri"/>
          <w:b/>
          <w:color w:val="auto"/>
          <w:sz w:val="24"/>
          <w:szCs w:val="24"/>
          <w:lang w:val="fr-FR"/>
        </w:rPr>
        <w:t xml:space="preserve">igures </w:t>
      </w:r>
    </w:p>
    <w:p w14:paraId="6F696DA5" w14:textId="77777777" w:rsidR="00FF7A40" w:rsidRPr="00FF7A40" w:rsidRDefault="007D7CFF" w:rsidP="00FF7A4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FF7A40">
        <w:rPr>
          <w:rFonts w:ascii="Calibri" w:hAnsi="Calibri" w:cs="Calibri"/>
          <w:color w:val="auto"/>
          <w:sz w:val="22"/>
          <w:szCs w:val="22"/>
          <w:lang w:val="fr-FR"/>
        </w:rPr>
        <w:fldChar w:fldCharType="begin"/>
      </w:r>
      <w:r w:rsidRPr="00FF7A40">
        <w:rPr>
          <w:rFonts w:ascii="Calibri" w:hAnsi="Calibri" w:cs="Calibri"/>
          <w:color w:val="auto"/>
          <w:sz w:val="22"/>
          <w:szCs w:val="22"/>
          <w:lang w:val="fr-FR"/>
        </w:rPr>
        <w:instrText xml:space="preserve"> TOC \c "Figure" </w:instrText>
      </w:r>
      <w:r w:rsidRPr="00FF7A40">
        <w:rPr>
          <w:rFonts w:ascii="Calibri" w:hAnsi="Calibri" w:cs="Calibri"/>
          <w:color w:val="auto"/>
          <w:sz w:val="22"/>
          <w:szCs w:val="22"/>
          <w:lang w:val="fr-FR"/>
        </w:rPr>
        <w:fldChar w:fldCharType="separate"/>
      </w:r>
      <w:r w:rsidR="00FF7A40" w:rsidRPr="00FF7A40">
        <w:rPr>
          <w:rFonts w:ascii="Calibri" w:hAnsi="Calibri" w:cs="Calibri"/>
          <w:b/>
          <w:noProof/>
          <w:color w:val="auto"/>
          <w:sz w:val="22"/>
          <w:szCs w:val="22"/>
          <w:lang w:val="fr-FR"/>
        </w:rPr>
        <w:t xml:space="preserve">Figure 1 : </w:t>
      </w:r>
      <w:r w:rsidR="00FF7A40" w:rsidRPr="00FF7A40">
        <w:rPr>
          <w:rFonts w:ascii="Calibri" w:hAnsi="Calibri" w:cs="Calibri"/>
          <w:noProof/>
          <w:color w:val="auto"/>
          <w:sz w:val="22"/>
          <w:szCs w:val="22"/>
          <w:lang w:val="fr-FR"/>
        </w:rPr>
        <w:t>Schéma organisationnel des soins de santé au niveau du Burkina Faso</w:t>
      </w:r>
      <w:r w:rsidR="00FF7A40" w:rsidRPr="00FF7A40">
        <w:rPr>
          <w:rFonts w:ascii="Calibri" w:hAnsi="Calibri" w:cs="Calibri"/>
          <w:noProof/>
          <w:color w:val="auto"/>
          <w:sz w:val="22"/>
          <w:szCs w:val="22"/>
          <w:lang w:val="fr-FR"/>
        </w:rPr>
        <w:tab/>
      </w:r>
      <w:r w:rsidR="00FF7A40" w:rsidRPr="00FF7A40">
        <w:rPr>
          <w:rFonts w:ascii="Calibri" w:hAnsi="Calibri" w:cs="Calibri"/>
          <w:noProof/>
          <w:color w:val="auto"/>
          <w:sz w:val="22"/>
          <w:szCs w:val="22"/>
        </w:rPr>
        <w:fldChar w:fldCharType="begin"/>
      </w:r>
      <w:r w:rsidR="00FF7A40" w:rsidRPr="00FF7A40">
        <w:rPr>
          <w:rFonts w:ascii="Calibri" w:hAnsi="Calibri" w:cs="Calibri"/>
          <w:noProof/>
          <w:color w:val="auto"/>
          <w:sz w:val="22"/>
          <w:szCs w:val="22"/>
          <w:lang w:val="fr-FR"/>
        </w:rPr>
        <w:instrText xml:space="preserve"> PAGEREF _Toc477169580 \h </w:instrText>
      </w:r>
      <w:r w:rsidR="00FF7A40" w:rsidRPr="00FF7A40">
        <w:rPr>
          <w:rFonts w:ascii="Calibri" w:hAnsi="Calibri" w:cs="Calibri"/>
          <w:noProof/>
          <w:color w:val="auto"/>
          <w:sz w:val="22"/>
          <w:szCs w:val="22"/>
        </w:rPr>
      </w:r>
      <w:r w:rsidR="00FF7A40" w:rsidRPr="00FF7A4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22</w:t>
      </w:r>
      <w:r w:rsidR="00FF7A40" w:rsidRPr="00FF7A40">
        <w:rPr>
          <w:rFonts w:ascii="Calibri" w:hAnsi="Calibri" w:cs="Calibri"/>
          <w:noProof/>
          <w:color w:val="auto"/>
          <w:sz w:val="22"/>
          <w:szCs w:val="22"/>
        </w:rPr>
        <w:fldChar w:fldCharType="end"/>
      </w:r>
    </w:p>
    <w:p w14:paraId="3AA04AAD" w14:textId="77777777" w:rsidR="00FF7A40" w:rsidRPr="00FF7A40" w:rsidRDefault="00FF7A40" w:rsidP="00FF7A40">
      <w:pPr>
        <w:pStyle w:val="Tabledesillustrations"/>
        <w:tabs>
          <w:tab w:val="right" w:leader="dot" w:pos="8920"/>
        </w:tabs>
        <w:jc w:val="both"/>
        <w:rPr>
          <w:rFonts w:ascii="Calibri" w:eastAsiaTheme="minorEastAsia" w:hAnsi="Calibri" w:cs="Calibri"/>
          <w:noProof/>
          <w:color w:val="auto"/>
          <w:sz w:val="22"/>
          <w:szCs w:val="22"/>
          <w:lang w:val="fr-FR" w:eastAsia="fr-FR"/>
        </w:rPr>
      </w:pPr>
      <w:r w:rsidRPr="00FF7A40">
        <w:rPr>
          <w:rFonts w:ascii="Calibri" w:hAnsi="Calibri" w:cs="Calibri"/>
          <w:b/>
          <w:noProof/>
          <w:color w:val="auto"/>
          <w:sz w:val="22"/>
          <w:szCs w:val="22"/>
          <w:lang w:val="fr-FR"/>
        </w:rPr>
        <w:t xml:space="preserve">Figure 2 : </w:t>
      </w:r>
      <w:r w:rsidRPr="00FF7A40">
        <w:rPr>
          <w:rFonts w:ascii="Calibri" w:hAnsi="Calibri" w:cs="Calibri"/>
          <w:noProof/>
          <w:color w:val="auto"/>
          <w:sz w:val="22"/>
          <w:szCs w:val="22"/>
          <w:lang w:val="fr-FR"/>
        </w:rPr>
        <w:t>Représentativité des régions dans l'échantillon des enquêtés</w:t>
      </w:r>
      <w:r w:rsidRPr="00FF7A40">
        <w:rPr>
          <w:rFonts w:ascii="Calibri" w:hAnsi="Calibri" w:cs="Calibri"/>
          <w:noProof/>
          <w:color w:val="auto"/>
          <w:sz w:val="22"/>
          <w:szCs w:val="22"/>
          <w:lang w:val="fr-FR"/>
        </w:rPr>
        <w:tab/>
      </w:r>
      <w:r w:rsidRPr="00FF7A40">
        <w:rPr>
          <w:rFonts w:ascii="Calibri" w:hAnsi="Calibri" w:cs="Calibri"/>
          <w:noProof/>
          <w:color w:val="auto"/>
          <w:sz w:val="22"/>
          <w:szCs w:val="22"/>
        </w:rPr>
        <w:fldChar w:fldCharType="begin"/>
      </w:r>
      <w:r w:rsidRPr="00FF7A40">
        <w:rPr>
          <w:rFonts w:ascii="Calibri" w:hAnsi="Calibri" w:cs="Calibri"/>
          <w:noProof/>
          <w:color w:val="auto"/>
          <w:sz w:val="22"/>
          <w:szCs w:val="22"/>
          <w:lang w:val="fr-FR"/>
        </w:rPr>
        <w:instrText xml:space="preserve"> PAGEREF _Toc477169581 \h </w:instrText>
      </w:r>
      <w:r w:rsidRPr="00FF7A40">
        <w:rPr>
          <w:rFonts w:ascii="Calibri" w:hAnsi="Calibri" w:cs="Calibri"/>
          <w:noProof/>
          <w:color w:val="auto"/>
          <w:sz w:val="22"/>
          <w:szCs w:val="22"/>
        </w:rPr>
      </w:r>
      <w:r w:rsidRPr="00FF7A40">
        <w:rPr>
          <w:rFonts w:ascii="Calibri" w:hAnsi="Calibri" w:cs="Calibri"/>
          <w:noProof/>
          <w:color w:val="auto"/>
          <w:sz w:val="22"/>
          <w:szCs w:val="22"/>
        </w:rPr>
        <w:fldChar w:fldCharType="separate"/>
      </w:r>
      <w:r w:rsidR="00BB653F">
        <w:rPr>
          <w:rFonts w:ascii="Calibri" w:hAnsi="Calibri" w:cs="Calibri"/>
          <w:noProof/>
          <w:color w:val="auto"/>
          <w:sz w:val="22"/>
          <w:szCs w:val="22"/>
          <w:lang w:val="fr-FR"/>
        </w:rPr>
        <w:t>25</w:t>
      </w:r>
      <w:r w:rsidRPr="00FF7A40">
        <w:rPr>
          <w:rFonts w:ascii="Calibri" w:hAnsi="Calibri" w:cs="Calibri"/>
          <w:noProof/>
          <w:color w:val="auto"/>
          <w:sz w:val="22"/>
          <w:szCs w:val="22"/>
        </w:rPr>
        <w:fldChar w:fldCharType="end"/>
      </w:r>
    </w:p>
    <w:p w14:paraId="0D7409AA" w14:textId="77777777" w:rsidR="007D7CFF" w:rsidRPr="00FF6F5D" w:rsidRDefault="007D7CFF" w:rsidP="00FF7A40">
      <w:pPr>
        <w:tabs>
          <w:tab w:val="left" w:pos="3600"/>
        </w:tabs>
        <w:spacing w:after="0" w:line="360" w:lineRule="auto"/>
        <w:jc w:val="both"/>
        <w:rPr>
          <w:rFonts w:ascii="Calibri" w:hAnsi="Calibri"/>
          <w:color w:val="auto"/>
          <w:sz w:val="22"/>
          <w:szCs w:val="22"/>
          <w:lang w:val="fr-FR"/>
        </w:rPr>
      </w:pPr>
      <w:r w:rsidRPr="00FF7A40">
        <w:rPr>
          <w:rFonts w:ascii="Calibri" w:hAnsi="Calibri" w:cs="Calibri"/>
          <w:color w:val="auto"/>
          <w:sz w:val="22"/>
          <w:szCs w:val="22"/>
          <w:lang w:val="fr-FR"/>
        </w:rPr>
        <w:fldChar w:fldCharType="end"/>
      </w:r>
    </w:p>
    <w:p w14:paraId="3CFE65B5" w14:textId="4C17949E" w:rsidR="000526DE" w:rsidRPr="00A57A75" w:rsidRDefault="000526DE" w:rsidP="00631BCC">
      <w:pPr>
        <w:tabs>
          <w:tab w:val="left" w:pos="3600"/>
        </w:tabs>
        <w:spacing w:after="0" w:line="360" w:lineRule="auto"/>
        <w:jc w:val="both"/>
        <w:rPr>
          <w:rFonts w:ascii="Calibri" w:hAnsi="Calibri"/>
          <w:lang w:val="fr-FR"/>
        </w:rPr>
      </w:pPr>
    </w:p>
    <w:p w14:paraId="0690B1CA" w14:textId="77777777" w:rsidR="00A952E8" w:rsidRPr="00C2205E" w:rsidRDefault="00A952E8">
      <w:pPr>
        <w:pStyle w:val="Titre1"/>
        <w:rPr>
          <w:noProof/>
          <w:sz w:val="26"/>
          <w:szCs w:val="26"/>
          <w:lang w:val="fr-FR"/>
        </w:rPr>
      </w:pPr>
      <w:bookmarkStart w:id="2" w:name="_Toc477169663"/>
      <w:r w:rsidRPr="00C2205E">
        <w:rPr>
          <w:noProof/>
          <w:sz w:val="26"/>
          <w:szCs w:val="26"/>
          <w:lang w:val="fr-FR"/>
        </w:rPr>
        <w:lastRenderedPageBreak/>
        <w:t>Liste des sigles et abréviation</w:t>
      </w:r>
      <w:bookmarkEnd w:id="2"/>
    </w:p>
    <w:tbl>
      <w:tblPr>
        <w:tblW w:w="5000" w:type="pct"/>
        <w:jc w:val="center"/>
        <w:tblCellMar>
          <w:left w:w="70" w:type="dxa"/>
          <w:right w:w="70" w:type="dxa"/>
        </w:tblCellMar>
        <w:tblLook w:val="0000" w:firstRow="0" w:lastRow="0" w:firstColumn="0" w:lastColumn="0" w:noHBand="0" w:noVBand="0"/>
      </w:tblPr>
      <w:tblGrid>
        <w:gridCol w:w="1689"/>
        <w:gridCol w:w="7381"/>
      </w:tblGrid>
      <w:tr w:rsidR="00EC0CBC" w:rsidRPr="00817A56" w14:paraId="028B274C" w14:textId="77777777" w:rsidTr="007638C0">
        <w:trPr>
          <w:trHeight w:val="296"/>
          <w:jc w:val="center"/>
        </w:trPr>
        <w:tc>
          <w:tcPr>
            <w:tcW w:w="931" w:type="pct"/>
          </w:tcPr>
          <w:p w14:paraId="7ADC4D1A"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AG :</w:t>
            </w:r>
          </w:p>
        </w:tc>
        <w:tc>
          <w:tcPr>
            <w:tcW w:w="4069" w:type="pct"/>
          </w:tcPr>
          <w:p w14:paraId="7086E850" w14:textId="77777777" w:rsidR="00132A9B" w:rsidRPr="00817A56" w:rsidRDefault="00132A9B" w:rsidP="007638C0">
            <w:pPr>
              <w:spacing w:before="40" w:after="40" w:line="240" w:lineRule="auto"/>
              <w:jc w:val="both"/>
              <w:rPr>
                <w:rFonts w:ascii="Calibri" w:hAnsi="Calibri" w:cs="Calibri"/>
                <w:color w:val="auto"/>
                <w:sz w:val="24"/>
                <w:szCs w:val="24"/>
                <w:lang w:val="fr-FR"/>
              </w:rPr>
            </w:pPr>
            <w:r w:rsidRPr="00817A56">
              <w:rPr>
                <w:rFonts w:ascii="Calibri" w:hAnsi="Calibri" w:cs="Calibri"/>
                <w:color w:val="auto"/>
                <w:sz w:val="24"/>
                <w:szCs w:val="24"/>
                <w:lang w:val="fr-FR"/>
              </w:rPr>
              <w:t>Assemblée Générale</w:t>
            </w:r>
          </w:p>
        </w:tc>
      </w:tr>
      <w:tr w:rsidR="00817A56" w:rsidRPr="00FB05AC" w14:paraId="6C4A8648" w14:textId="77777777" w:rsidTr="007638C0">
        <w:trPr>
          <w:trHeight w:val="296"/>
          <w:jc w:val="center"/>
        </w:trPr>
        <w:tc>
          <w:tcPr>
            <w:tcW w:w="931" w:type="pct"/>
          </w:tcPr>
          <w:p w14:paraId="48BCA58A" w14:textId="41348A19" w:rsidR="00817A56" w:rsidRPr="007638C0" w:rsidRDefault="00817A56"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AMU :</w:t>
            </w:r>
          </w:p>
        </w:tc>
        <w:tc>
          <w:tcPr>
            <w:tcW w:w="4069" w:type="pct"/>
          </w:tcPr>
          <w:p w14:paraId="082771EF" w14:textId="59205EF3" w:rsidR="00817A56" w:rsidRPr="00817A56" w:rsidRDefault="00817A56" w:rsidP="007638C0">
            <w:pPr>
              <w:spacing w:before="40" w:after="40" w:line="240" w:lineRule="auto"/>
              <w:rPr>
                <w:rFonts w:ascii="Arial" w:hAnsi="Arial" w:cs="Arial"/>
                <w:sz w:val="22"/>
                <w:szCs w:val="22"/>
                <w:lang w:val="fr-FR"/>
              </w:rPr>
            </w:pPr>
            <w:r w:rsidRPr="00817A56">
              <w:rPr>
                <w:rFonts w:ascii="Calibri" w:hAnsi="Calibri" w:cs="Calibri"/>
                <w:color w:val="auto"/>
                <w:sz w:val="24"/>
                <w:szCs w:val="24"/>
                <w:lang w:val="fr-FR"/>
              </w:rPr>
              <w:t>Assurance Maladie universelle (au Burkina Faso)</w:t>
            </w:r>
          </w:p>
        </w:tc>
      </w:tr>
      <w:tr w:rsidR="00EC0CBC" w:rsidRPr="00817A56" w14:paraId="3F17E5B7" w14:textId="77777777" w:rsidTr="007638C0">
        <w:trPr>
          <w:trHeight w:val="296"/>
          <w:jc w:val="center"/>
        </w:trPr>
        <w:tc>
          <w:tcPr>
            <w:tcW w:w="931" w:type="pct"/>
          </w:tcPr>
          <w:p w14:paraId="2F6F472E"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AMO :</w:t>
            </w:r>
          </w:p>
        </w:tc>
        <w:tc>
          <w:tcPr>
            <w:tcW w:w="4069" w:type="pct"/>
          </w:tcPr>
          <w:p w14:paraId="5B0A8EDF"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Assurance Maladie Obligatoire</w:t>
            </w:r>
          </w:p>
        </w:tc>
      </w:tr>
      <w:tr w:rsidR="00EC0CBC" w:rsidRPr="00FB05AC" w14:paraId="4741C7D2" w14:textId="77777777" w:rsidTr="007638C0">
        <w:trPr>
          <w:trHeight w:val="296"/>
          <w:jc w:val="center"/>
        </w:trPr>
        <w:tc>
          <w:tcPr>
            <w:tcW w:w="931" w:type="pct"/>
          </w:tcPr>
          <w:p w14:paraId="3535AD41"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bCs/>
                <w:color w:val="auto"/>
                <w:sz w:val="24"/>
                <w:szCs w:val="24"/>
                <w:lang w:val="fr-FR"/>
              </w:rPr>
              <w:t>ASMAD :</w:t>
            </w:r>
          </w:p>
        </w:tc>
        <w:tc>
          <w:tcPr>
            <w:tcW w:w="4069" w:type="pct"/>
          </w:tcPr>
          <w:p w14:paraId="67446E21" w14:textId="2880675B" w:rsidR="00132A9B" w:rsidRPr="00817A56" w:rsidRDefault="00F82CEF" w:rsidP="007638C0">
            <w:pPr>
              <w:spacing w:before="40" w:after="40" w:line="240" w:lineRule="auto"/>
              <w:rPr>
                <w:rFonts w:ascii="Calibri" w:hAnsi="Calibri" w:cs="Calibri"/>
                <w:color w:val="auto"/>
                <w:sz w:val="24"/>
                <w:szCs w:val="24"/>
                <w:lang w:val="fr-FR"/>
              </w:rPr>
            </w:pPr>
            <w:r w:rsidRPr="00F82CEF">
              <w:rPr>
                <w:rFonts w:ascii="Calibri" w:hAnsi="Calibri" w:cs="Calibri"/>
                <w:color w:val="auto"/>
                <w:sz w:val="24"/>
                <w:szCs w:val="24"/>
                <w:lang w:val="fr-FR"/>
              </w:rPr>
              <w:t xml:space="preserve">Association </w:t>
            </w:r>
            <w:proofErr w:type="spellStart"/>
            <w:r w:rsidRPr="00F82CEF">
              <w:rPr>
                <w:rFonts w:ascii="Calibri" w:hAnsi="Calibri" w:cs="Calibri"/>
                <w:color w:val="auto"/>
                <w:sz w:val="24"/>
                <w:szCs w:val="24"/>
                <w:lang w:val="fr-FR"/>
              </w:rPr>
              <w:t>Songui</w:t>
            </w:r>
            <w:proofErr w:type="spellEnd"/>
            <w:r w:rsidRPr="00F82CEF">
              <w:rPr>
                <w:rFonts w:ascii="Calibri" w:hAnsi="Calibri" w:cs="Calibri"/>
                <w:color w:val="auto"/>
                <w:sz w:val="24"/>
                <w:szCs w:val="24"/>
                <w:lang w:val="fr-FR"/>
              </w:rPr>
              <w:t xml:space="preserve"> </w:t>
            </w:r>
            <w:proofErr w:type="spellStart"/>
            <w:r w:rsidRPr="00F82CEF">
              <w:rPr>
                <w:rFonts w:ascii="Calibri" w:hAnsi="Calibri" w:cs="Calibri"/>
                <w:color w:val="auto"/>
                <w:sz w:val="24"/>
                <w:szCs w:val="24"/>
                <w:lang w:val="fr-FR"/>
              </w:rPr>
              <w:t>Manégré</w:t>
            </w:r>
            <w:proofErr w:type="spellEnd"/>
            <w:r w:rsidRPr="00F82CEF">
              <w:rPr>
                <w:rFonts w:ascii="Calibri" w:hAnsi="Calibri" w:cs="Calibri"/>
                <w:color w:val="auto"/>
                <w:sz w:val="24"/>
                <w:szCs w:val="24"/>
                <w:lang w:val="fr-FR"/>
              </w:rPr>
              <w:t>/ Aide au Développement Endogène</w:t>
            </w:r>
          </w:p>
        </w:tc>
      </w:tr>
      <w:tr w:rsidR="00EC0CBC" w:rsidRPr="00FB05AC" w14:paraId="5378B4F6" w14:textId="77777777" w:rsidTr="007638C0">
        <w:trPr>
          <w:trHeight w:val="296"/>
          <w:jc w:val="center"/>
        </w:trPr>
        <w:tc>
          <w:tcPr>
            <w:tcW w:w="931" w:type="pct"/>
          </w:tcPr>
          <w:p w14:paraId="419BA957"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BIT-STEP :</w:t>
            </w:r>
          </w:p>
        </w:tc>
        <w:tc>
          <w:tcPr>
            <w:tcW w:w="4069" w:type="pct"/>
          </w:tcPr>
          <w:p w14:paraId="0BBC5795" w14:textId="23E7A872"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Bureau International du Travail</w:t>
            </w:r>
            <w:r w:rsidR="007638C0">
              <w:rPr>
                <w:rFonts w:ascii="Calibri" w:hAnsi="Calibri" w:cs="Calibri"/>
                <w:color w:val="auto"/>
                <w:sz w:val="24"/>
                <w:szCs w:val="24"/>
                <w:lang w:val="fr-FR"/>
              </w:rPr>
              <w:t xml:space="preserve"> / </w:t>
            </w:r>
            <w:r w:rsidR="007638C0" w:rsidRPr="00817A56">
              <w:rPr>
                <w:rFonts w:ascii="Calibri" w:hAnsi="Calibri" w:cs="Calibri"/>
                <w:color w:val="auto"/>
                <w:sz w:val="24"/>
                <w:szCs w:val="24"/>
                <w:lang w:val="fr-FR"/>
              </w:rPr>
              <w:t>Stratégie et Techniques contre l’Exclusion et la Pauvreté</w:t>
            </w:r>
          </w:p>
        </w:tc>
      </w:tr>
      <w:tr w:rsidR="00817A56" w:rsidRPr="00FB05AC" w14:paraId="614A294F" w14:textId="77777777" w:rsidTr="007638C0">
        <w:trPr>
          <w:trHeight w:val="296"/>
          <w:jc w:val="center"/>
        </w:trPr>
        <w:tc>
          <w:tcPr>
            <w:tcW w:w="931" w:type="pct"/>
          </w:tcPr>
          <w:p w14:paraId="1A3C1B83" w14:textId="7975E51C" w:rsidR="00817A56" w:rsidRPr="007638C0" w:rsidRDefault="00817A56"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 xml:space="preserve">CARFO : </w:t>
            </w:r>
          </w:p>
        </w:tc>
        <w:tc>
          <w:tcPr>
            <w:tcW w:w="4069" w:type="pct"/>
          </w:tcPr>
          <w:p w14:paraId="0EF82904" w14:textId="1AD9C83B" w:rsidR="00817A56" w:rsidRPr="00817A56" w:rsidRDefault="00817A56" w:rsidP="007638C0">
            <w:pPr>
              <w:autoSpaceDE w:val="0"/>
              <w:autoSpaceDN w:val="0"/>
              <w:adjustRightInd w:val="0"/>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Caisse Autonome de Retraite des Fonctionnaires</w:t>
            </w:r>
          </w:p>
        </w:tc>
      </w:tr>
      <w:tr w:rsidR="00EC0CBC" w:rsidRPr="00FB05AC" w14:paraId="78A34BEA" w14:textId="77777777" w:rsidTr="007638C0">
        <w:trPr>
          <w:trHeight w:val="296"/>
          <w:jc w:val="center"/>
        </w:trPr>
        <w:tc>
          <w:tcPr>
            <w:tcW w:w="931" w:type="pct"/>
          </w:tcPr>
          <w:p w14:paraId="53E6BC5F" w14:textId="61901DF3"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CHU</w:t>
            </w:r>
            <w:r w:rsidR="00817A56" w:rsidRPr="007638C0">
              <w:rPr>
                <w:rFonts w:ascii="Calibri" w:hAnsi="Calibri" w:cs="Calibri"/>
                <w:b/>
                <w:color w:val="auto"/>
                <w:sz w:val="24"/>
                <w:szCs w:val="24"/>
                <w:lang w:val="fr-FR"/>
              </w:rPr>
              <w:t>-YO</w:t>
            </w:r>
            <w:r w:rsidRPr="007638C0">
              <w:rPr>
                <w:rFonts w:ascii="Calibri" w:hAnsi="Calibri" w:cs="Calibri"/>
                <w:b/>
                <w:color w:val="auto"/>
                <w:sz w:val="24"/>
                <w:szCs w:val="24"/>
                <w:lang w:val="fr-FR"/>
              </w:rPr>
              <w:t> :</w:t>
            </w:r>
          </w:p>
        </w:tc>
        <w:tc>
          <w:tcPr>
            <w:tcW w:w="4069" w:type="pct"/>
          </w:tcPr>
          <w:p w14:paraId="55D572D5" w14:textId="70D9E2D8"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Centre Hospitalier Universitaire</w:t>
            </w:r>
            <w:r w:rsidR="00817A56">
              <w:rPr>
                <w:rFonts w:ascii="Calibri" w:hAnsi="Calibri" w:cs="Calibri"/>
                <w:color w:val="auto"/>
                <w:sz w:val="24"/>
                <w:szCs w:val="24"/>
                <w:lang w:val="fr-FR"/>
              </w:rPr>
              <w:t xml:space="preserve"> </w:t>
            </w:r>
            <w:proofErr w:type="spellStart"/>
            <w:r w:rsidR="00817A56" w:rsidRPr="00817A56">
              <w:rPr>
                <w:rFonts w:ascii="Calibri" w:hAnsi="Calibri" w:cs="Calibri"/>
                <w:color w:val="auto"/>
                <w:sz w:val="24"/>
                <w:szCs w:val="24"/>
                <w:lang w:val="fr-FR"/>
              </w:rPr>
              <w:t>Yalgado</w:t>
            </w:r>
            <w:proofErr w:type="spellEnd"/>
            <w:r w:rsidR="00817A56" w:rsidRPr="00817A56">
              <w:rPr>
                <w:rFonts w:ascii="Calibri" w:hAnsi="Calibri" w:cs="Calibri"/>
                <w:color w:val="auto"/>
                <w:sz w:val="24"/>
                <w:szCs w:val="24"/>
                <w:lang w:val="fr-FR"/>
              </w:rPr>
              <w:t xml:space="preserve"> </w:t>
            </w:r>
            <w:proofErr w:type="spellStart"/>
            <w:r w:rsidR="00817A56" w:rsidRPr="00817A56">
              <w:rPr>
                <w:rFonts w:ascii="Calibri" w:hAnsi="Calibri" w:cs="Calibri"/>
                <w:color w:val="auto"/>
                <w:sz w:val="24"/>
                <w:szCs w:val="24"/>
                <w:lang w:val="fr-FR"/>
              </w:rPr>
              <w:t>Ouédragogo</w:t>
            </w:r>
            <w:proofErr w:type="spellEnd"/>
          </w:p>
        </w:tc>
      </w:tr>
      <w:tr w:rsidR="00817A56" w:rsidRPr="00FB05AC" w14:paraId="11246D2C" w14:textId="77777777" w:rsidTr="007638C0">
        <w:trPr>
          <w:trHeight w:val="296"/>
          <w:jc w:val="center"/>
        </w:trPr>
        <w:tc>
          <w:tcPr>
            <w:tcW w:w="931" w:type="pct"/>
          </w:tcPr>
          <w:p w14:paraId="68A2AF11" w14:textId="1A0FDCB0" w:rsidR="00817A56" w:rsidRPr="007638C0" w:rsidRDefault="00817A56"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 xml:space="preserve">CHUP-CDG : </w:t>
            </w:r>
          </w:p>
        </w:tc>
        <w:tc>
          <w:tcPr>
            <w:tcW w:w="4069" w:type="pct"/>
          </w:tcPr>
          <w:p w14:paraId="44231689" w14:textId="7D0AE43E" w:rsidR="00817A56" w:rsidRPr="00817A56" w:rsidRDefault="00817A56"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Centre Hospitalier Universitaire Pédiatrique Charles de Gaule</w:t>
            </w:r>
          </w:p>
        </w:tc>
      </w:tr>
      <w:tr w:rsidR="007638C0" w:rsidRPr="00FB05AC" w14:paraId="6DE83A7E" w14:textId="77777777" w:rsidTr="007638C0">
        <w:trPr>
          <w:trHeight w:val="296"/>
          <w:jc w:val="center"/>
        </w:trPr>
        <w:tc>
          <w:tcPr>
            <w:tcW w:w="931" w:type="pct"/>
          </w:tcPr>
          <w:p w14:paraId="1473F054" w14:textId="1F4AF26C" w:rsidR="007638C0" w:rsidRPr="007638C0" w:rsidRDefault="007638C0"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 xml:space="preserve">CHU-SS : </w:t>
            </w:r>
          </w:p>
        </w:tc>
        <w:tc>
          <w:tcPr>
            <w:tcW w:w="4069" w:type="pct"/>
          </w:tcPr>
          <w:p w14:paraId="3ED78A7A" w14:textId="7A25C7B8" w:rsidR="007638C0" w:rsidRPr="00817A56" w:rsidRDefault="007638C0" w:rsidP="007638C0">
            <w:pPr>
              <w:spacing w:before="40" w:after="40" w:line="240" w:lineRule="auto"/>
              <w:rPr>
                <w:rFonts w:ascii="Calibri" w:hAnsi="Calibri" w:cs="Calibri"/>
                <w:color w:val="auto"/>
                <w:sz w:val="24"/>
                <w:szCs w:val="24"/>
                <w:lang w:val="fr-FR"/>
              </w:rPr>
            </w:pPr>
            <w:r w:rsidRPr="007638C0">
              <w:rPr>
                <w:rFonts w:ascii="Calibri" w:hAnsi="Calibri" w:cs="Calibri"/>
                <w:color w:val="auto"/>
                <w:sz w:val="24"/>
                <w:szCs w:val="24"/>
                <w:lang w:val="fr-FR"/>
              </w:rPr>
              <w:t xml:space="preserve">Centre Hospitalier Universitaire </w:t>
            </w:r>
            <w:proofErr w:type="spellStart"/>
            <w:r w:rsidRPr="007638C0">
              <w:rPr>
                <w:rFonts w:ascii="Calibri" w:hAnsi="Calibri" w:cs="Calibri"/>
                <w:color w:val="auto"/>
                <w:sz w:val="24"/>
                <w:szCs w:val="24"/>
                <w:lang w:val="fr-FR"/>
              </w:rPr>
              <w:t>Sanou</w:t>
            </w:r>
            <w:proofErr w:type="spellEnd"/>
            <w:r w:rsidRPr="007638C0">
              <w:rPr>
                <w:rFonts w:ascii="Calibri" w:hAnsi="Calibri" w:cs="Calibri"/>
                <w:color w:val="auto"/>
                <w:sz w:val="24"/>
                <w:szCs w:val="24"/>
                <w:lang w:val="fr-FR"/>
              </w:rPr>
              <w:t xml:space="preserve"> </w:t>
            </w:r>
            <w:proofErr w:type="spellStart"/>
            <w:r w:rsidRPr="007638C0">
              <w:rPr>
                <w:rFonts w:ascii="Calibri" w:hAnsi="Calibri" w:cs="Calibri"/>
                <w:color w:val="auto"/>
                <w:sz w:val="24"/>
                <w:szCs w:val="24"/>
                <w:lang w:val="fr-FR"/>
              </w:rPr>
              <w:t>Sourou</w:t>
            </w:r>
            <w:proofErr w:type="spellEnd"/>
          </w:p>
        </w:tc>
      </w:tr>
      <w:tr w:rsidR="00EC0CBC" w:rsidRPr="00817A56" w14:paraId="2897C53A" w14:textId="77777777" w:rsidTr="007638C0">
        <w:trPr>
          <w:trHeight w:val="296"/>
          <w:jc w:val="center"/>
        </w:trPr>
        <w:tc>
          <w:tcPr>
            <w:tcW w:w="931" w:type="pct"/>
          </w:tcPr>
          <w:p w14:paraId="2BA4377C"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CHR :</w:t>
            </w:r>
          </w:p>
        </w:tc>
        <w:tc>
          <w:tcPr>
            <w:tcW w:w="4069" w:type="pct"/>
          </w:tcPr>
          <w:p w14:paraId="55F1640A"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 xml:space="preserve">Centre Hospitalier Régional </w:t>
            </w:r>
          </w:p>
        </w:tc>
      </w:tr>
      <w:tr w:rsidR="00EC0CBC" w:rsidRPr="00FB05AC" w14:paraId="5CE4773D" w14:textId="77777777" w:rsidTr="007638C0">
        <w:trPr>
          <w:trHeight w:val="296"/>
          <w:jc w:val="center"/>
        </w:trPr>
        <w:tc>
          <w:tcPr>
            <w:tcW w:w="931" w:type="pct"/>
          </w:tcPr>
          <w:p w14:paraId="617603A1"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CIDR :</w:t>
            </w:r>
          </w:p>
        </w:tc>
        <w:tc>
          <w:tcPr>
            <w:tcW w:w="4069" w:type="pct"/>
          </w:tcPr>
          <w:p w14:paraId="07763539"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Centre International de Développement et de Recherche</w:t>
            </w:r>
          </w:p>
        </w:tc>
      </w:tr>
      <w:tr w:rsidR="00EC0CBC" w:rsidRPr="00817A56" w14:paraId="54243A06" w14:textId="77777777" w:rsidTr="007638C0">
        <w:trPr>
          <w:trHeight w:val="296"/>
          <w:jc w:val="center"/>
        </w:trPr>
        <w:tc>
          <w:tcPr>
            <w:tcW w:w="931" w:type="pct"/>
          </w:tcPr>
          <w:p w14:paraId="43BF4D74"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CM :</w:t>
            </w:r>
          </w:p>
        </w:tc>
        <w:tc>
          <w:tcPr>
            <w:tcW w:w="4069" w:type="pct"/>
          </w:tcPr>
          <w:p w14:paraId="1D0B435E"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Centre Médical</w:t>
            </w:r>
          </w:p>
        </w:tc>
      </w:tr>
      <w:tr w:rsidR="00EC0CBC" w:rsidRPr="00FB05AC" w14:paraId="764D1376" w14:textId="77777777" w:rsidTr="007638C0">
        <w:trPr>
          <w:trHeight w:val="296"/>
          <w:jc w:val="center"/>
        </w:trPr>
        <w:tc>
          <w:tcPr>
            <w:tcW w:w="931" w:type="pct"/>
          </w:tcPr>
          <w:p w14:paraId="0CD2DFF5"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CMA :</w:t>
            </w:r>
          </w:p>
        </w:tc>
        <w:tc>
          <w:tcPr>
            <w:tcW w:w="4069" w:type="pct"/>
          </w:tcPr>
          <w:p w14:paraId="10E68370"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Centre Médical avec Antenne chirurgicale</w:t>
            </w:r>
          </w:p>
        </w:tc>
      </w:tr>
      <w:tr w:rsidR="007638C0" w:rsidRPr="00FB05AC" w14:paraId="5E7A7DCD" w14:textId="77777777" w:rsidTr="007638C0">
        <w:trPr>
          <w:trHeight w:val="296"/>
          <w:jc w:val="center"/>
        </w:trPr>
        <w:tc>
          <w:tcPr>
            <w:tcW w:w="931" w:type="pct"/>
          </w:tcPr>
          <w:p w14:paraId="16A8272D" w14:textId="4E6A3447" w:rsidR="007638C0" w:rsidRPr="007638C0" w:rsidRDefault="007638C0"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CNSS :</w:t>
            </w:r>
          </w:p>
        </w:tc>
        <w:tc>
          <w:tcPr>
            <w:tcW w:w="4069" w:type="pct"/>
          </w:tcPr>
          <w:p w14:paraId="4BF3AE82" w14:textId="1DA8D089" w:rsidR="007638C0" w:rsidRPr="00817A56" w:rsidRDefault="007638C0" w:rsidP="007638C0">
            <w:pPr>
              <w:spacing w:before="40" w:after="40" w:line="240" w:lineRule="auto"/>
              <w:rPr>
                <w:rFonts w:ascii="Calibri" w:hAnsi="Calibri" w:cs="Calibri"/>
                <w:color w:val="auto"/>
                <w:sz w:val="24"/>
                <w:szCs w:val="24"/>
                <w:lang w:val="fr-FR"/>
              </w:rPr>
            </w:pPr>
            <w:r w:rsidRPr="007638C0">
              <w:rPr>
                <w:rFonts w:ascii="Calibri" w:hAnsi="Calibri" w:cs="Calibri"/>
                <w:color w:val="auto"/>
                <w:sz w:val="24"/>
                <w:szCs w:val="24"/>
                <w:lang w:val="fr-FR"/>
              </w:rPr>
              <w:t>Caisse nationale de sécurité Sociale</w:t>
            </w:r>
          </w:p>
        </w:tc>
      </w:tr>
      <w:tr w:rsidR="00EC0CBC" w:rsidRPr="00FB05AC" w14:paraId="2D7C6BF9" w14:textId="77777777" w:rsidTr="007638C0">
        <w:trPr>
          <w:trHeight w:val="296"/>
          <w:jc w:val="center"/>
        </w:trPr>
        <w:tc>
          <w:tcPr>
            <w:tcW w:w="931" w:type="pct"/>
          </w:tcPr>
          <w:p w14:paraId="05F0836B"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CSPS :</w:t>
            </w:r>
          </w:p>
        </w:tc>
        <w:tc>
          <w:tcPr>
            <w:tcW w:w="4069" w:type="pct"/>
          </w:tcPr>
          <w:p w14:paraId="76EE428F"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Centre de Santé et de Promotion Sociale</w:t>
            </w:r>
          </w:p>
        </w:tc>
      </w:tr>
      <w:tr w:rsidR="00EC0CBC" w:rsidRPr="00FB05AC" w14:paraId="77CAB1BE" w14:textId="77777777" w:rsidTr="007638C0">
        <w:trPr>
          <w:trHeight w:val="296"/>
          <w:jc w:val="center"/>
        </w:trPr>
        <w:tc>
          <w:tcPr>
            <w:tcW w:w="931" w:type="pct"/>
          </w:tcPr>
          <w:p w14:paraId="69D08FC2"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FCFA :</w:t>
            </w:r>
          </w:p>
        </w:tc>
        <w:tc>
          <w:tcPr>
            <w:tcW w:w="4069" w:type="pct"/>
          </w:tcPr>
          <w:p w14:paraId="01280815"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Franc de la Coopération Financière en Afrique</w:t>
            </w:r>
          </w:p>
        </w:tc>
      </w:tr>
      <w:tr w:rsidR="00EC0CBC" w:rsidRPr="00FB05AC" w14:paraId="6DAA9C7B" w14:textId="77777777" w:rsidTr="007638C0">
        <w:trPr>
          <w:trHeight w:val="296"/>
          <w:jc w:val="center"/>
        </w:trPr>
        <w:tc>
          <w:tcPr>
            <w:tcW w:w="931" w:type="pct"/>
          </w:tcPr>
          <w:p w14:paraId="5A0662E2"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INSD :</w:t>
            </w:r>
          </w:p>
        </w:tc>
        <w:tc>
          <w:tcPr>
            <w:tcW w:w="4069" w:type="pct"/>
          </w:tcPr>
          <w:p w14:paraId="420C51CA"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Institut National de la Statistique et de la Démographie</w:t>
            </w:r>
          </w:p>
        </w:tc>
      </w:tr>
      <w:tr w:rsidR="00EC0CBC" w:rsidRPr="00817A56" w14:paraId="42BC5C96" w14:textId="77777777" w:rsidTr="007638C0">
        <w:trPr>
          <w:trHeight w:val="296"/>
          <w:jc w:val="center"/>
        </w:trPr>
        <w:tc>
          <w:tcPr>
            <w:tcW w:w="931" w:type="pct"/>
          </w:tcPr>
          <w:p w14:paraId="4541FC51" w14:textId="148BA2CA"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IS</w:t>
            </w:r>
            <w:r w:rsidR="007638C0" w:rsidRPr="007638C0">
              <w:rPr>
                <w:rFonts w:ascii="Calibri" w:hAnsi="Calibri" w:cs="Calibri"/>
                <w:b/>
                <w:color w:val="auto"/>
                <w:sz w:val="24"/>
                <w:szCs w:val="24"/>
                <w:lang w:val="fr-FR"/>
              </w:rPr>
              <w:t>T</w:t>
            </w:r>
            <w:r w:rsidRPr="007638C0">
              <w:rPr>
                <w:rFonts w:ascii="Calibri" w:hAnsi="Calibri" w:cs="Calibri"/>
                <w:b/>
                <w:color w:val="auto"/>
                <w:sz w:val="24"/>
                <w:szCs w:val="24"/>
                <w:lang w:val="fr-FR"/>
              </w:rPr>
              <w:t> :</w:t>
            </w:r>
          </w:p>
        </w:tc>
        <w:tc>
          <w:tcPr>
            <w:tcW w:w="4069" w:type="pct"/>
          </w:tcPr>
          <w:p w14:paraId="0F797CFB" w14:textId="4F7C2194" w:rsidR="00132A9B" w:rsidRPr="00817A56" w:rsidRDefault="007638C0" w:rsidP="007638C0">
            <w:pPr>
              <w:spacing w:before="40" w:after="40" w:line="240" w:lineRule="auto"/>
              <w:rPr>
                <w:rFonts w:ascii="Calibri" w:hAnsi="Calibri" w:cs="Calibri"/>
                <w:color w:val="auto"/>
                <w:sz w:val="24"/>
                <w:szCs w:val="24"/>
                <w:lang w:val="fr-FR"/>
              </w:rPr>
            </w:pPr>
            <w:r w:rsidRPr="007638C0">
              <w:rPr>
                <w:rFonts w:ascii="Calibri" w:hAnsi="Calibri" w:cs="Calibri"/>
                <w:color w:val="auto"/>
                <w:sz w:val="24"/>
                <w:szCs w:val="24"/>
                <w:lang w:val="fr-FR"/>
              </w:rPr>
              <w:t>Infections Sexuellement Transmissibles</w:t>
            </w:r>
          </w:p>
        </w:tc>
      </w:tr>
      <w:tr w:rsidR="00EC0CBC" w:rsidRPr="00817A56" w14:paraId="143DC2B3" w14:textId="77777777" w:rsidTr="007638C0">
        <w:trPr>
          <w:trHeight w:val="296"/>
          <w:jc w:val="center"/>
        </w:trPr>
        <w:tc>
          <w:tcPr>
            <w:tcW w:w="931" w:type="pct"/>
          </w:tcPr>
          <w:p w14:paraId="4F38B132"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MEG :</w:t>
            </w:r>
          </w:p>
        </w:tc>
        <w:tc>
          <w:tcPr>
            <w:tcW w:w="4069" w:type="pct"/>
          </w:tcPr>
          <w:p w14:paraId="4CF2A8AD"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Médicaments Essentiels Génériques</w:t>
            </w:r>
          </w:p>
        </w:tc>
      </w:tr>
      <w:tr w:rsidR="002C162F" w:rsidRPr="00FB05AC" w14:paraId="14A86F47" w14:textId="77777777" w:rsidTr="007638C0">
        <w:trPr>
          <w:trHeight w:val="296"/>
          <w:jc w:val="center"/>
        </w:trPr>
        <w:tc>
          <w:tcPr>
            <w:tcW w:w="931" w:type="pct"/>
          </w:tcPr>
          <w:p w14:paraId="58C2F50E" w14:textId="1CA38917" w:rsidR="002C162F" w:rsidRPr="007638C0" w:rsidRDefault="002C162F" w:rsidP="007638C0">
            <w:pPr>
              <w:spacing w:before="40" w:after="40" w:line="240" w:lineRule="auto"/>
              <w:jc w:val="right"/>
              <w:rPr>
                <w:rFonts w:ascii="Calibri" w:hAnsi="Calibri" w:cs="Calibri"/>
                <w:b/>
                <w:color w:val="auto"/>
                <w:sz w:val="24"/>
                <w:szCs w:val="24"/>
                <w:lang w:val="fr-FR"/>
              </w:rPr>
            </w:pPr>
            <w:r w:rsidRPr="002C162F">
              <w:rPr>
                <w:rFonts w:ascii="Calibri" w:hAnsi="Calibri" w:cs="Calibri"/>
                <w:b/>
                <w:color w:val="auto"/>
                <w:sz w:val="24"/>
                <w:szCs w:val="24"/>
                <w:lang w:val="fr-FR"/>
              </w:rPr>
              <w:t>MFPTSS</w:t>
            </w:r>
            <w:r>
              <w:rPr>
                <w:sz w:val="24"/>
                <w:szCs w:val="24"/>
                <w:lang w:val="fr-FR"/>
              </w:rPr>
              <w:t> :</w:t>
            </w:r>
          </w:p>
        </w:tc>
        <w:tc>
          <w:tcPr>
            <w:tcW w:w="4069" w:type="pct"/>
          </w:tcPr>
          <w:p w14:paraId="4A400263" w14:textId="685B84E2" w:rsidR="002C162F" w:rsidRPr="00817A56" w:rsidRDefault="002C162F" w:rsidP="002C162F">
            <w:pPr>
              <w:spacing w:before="40" w:after="40" w:line="240" w:lineRule="auto"/>
              <w:rPr>
                <w:rFonts w:ascii="Calibri" w:hAnsi="Calibri" w:cs="Calibri"/>
                <w:color w:val="auto"/>
                <w:sz w:val="24"/>
                <w:szCs w:val="24"/>
                <w:lang w:val="fr-FR"/>
              </w:rPr>
            </w:pPr>
            <w:r w:rsidRPr="002C162F">
              <w:rPr>
                <w:rFonts w:ascii="Calibri" w:hAnsi="Calibri" w:cs="Calibri"/>
                <w:color w:val="auto"/>
                <w:sz w:val="24"/>
                <w:szCs w:val="24"/>
                <w:lang w:val="fr-FR"/>
              </w:rPr>
              <w:t>Ministère de la Fonction Publique, du Travail et de la Sécurité sociale</w:t>
            </w:r>
          </w:p>
        </w:tc>
      </w:tr>
      <w:tr w:rsidR="00EC0CBC" w:rsidRPr="00817A56" w14:paraId="6F34F48C" w14:textId="77777777" w:rsidTr="007638C0">
        <w:trPr>
          <w:trHeight w:val="296"/>
          <w:jc w:val="center"/>
        </w:trPr>
        <w:tc>
          <w:tcPr>
            <w:tcW w:w="931" w:type="pct"/>
          </w:tcPr>
          <w:p w14:paraId="33FE5E26" w14:textId="5EF82785" w:rsidR="00132A9B" w:rsidRPr="007638C0" w:rsidRDefault="00817A56"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OD</w:t>
            </w:r>
            <w:r w:rsidR="00132A9B" w:rsidRPr="007638C0">
              <w:rPr>
                <w:rFonts w:ascii="Calibri" w:hAnsi="Calibri" w:cs="Calibri"/>
                <w:b/>
                <w:color w:val="auto"/>
                <w:sz w:val="24"/>
                <w:szCs w:val="24"/>
                <w:lang w:val="fr-FR"/>
              </w:rPr>
              <w:t>D :</w:t>
            </w:r>
          </w:p>
        </w:tc>
        <w:tc>
          <w:tcPr>
            <w:tcW w:w="4069" w:type="pct"/>
          </w:tcPr>
          <w:p w14:paraId="406EA176" w14:textId="234635FD"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pacing w:val="-3"/>
                <w:sz w:val="24"/>
                <w:szCs w:val="24"/>
                <w:lang w:val="fr-FR"/>
              </w:rPr>
              <w:t>Objectifs du Développement</w:t>
            </w:r>
            <w:r w:rsidR="00817A56">
              <w:rPr>
                <w:rFonts w:ascii="Calibri" w:hAnsi="Calibri" w:cs="Calibri"/>
                <w:color w:val="auto"/>
                <w:spacing w:val="-3"/>
                <w:sz w:val="24"/>
                <w:szCs w:val="24"/>
                <w:lang w:val="fr-FR"/>
              </w:rPr>
              <w:t xml:space="preserve"> Durable</w:t>
            </w:r>
          </w:p>
        </w:tc>
      </w:tr>
      <w:tr w:rsidR="00EC0CBC" w:rsidRPr="00FB05AC" w14:paraId="2B99E193" w14:textId="77777777" w:rsidTr="007638C0">
        <w:trPr>
          <w:trHeight w:val="296"/>
          <w:jc w:val="center"/>
        </w:trPr>
        <w:tc>
          <w:tcPr>
            <w:tcW w:w="931" w:type="pct"/>
          </w:tcPr>
          <w:p w14:paraId="5D96800A" w14:textId="77777777" w:rsidR="00132A9B" w:rsidRPr="007638C0" w:rsidRDefault="00132A9B" w:rsidP="007638C0">
            <w:pPr>
              <w:spacing w:before="40" w:after="40" w:line="240" w:lineRule="auto"/>
              <w:jc w:val="right"/>
              <w:rPr>
                <w:rFonts w:ascii="Calibri" w:hAnsi="Calibri" w:cs="Calibri"/>
                <w:b/>
                <w:color w:val="auto"/>
                <w:spacing w:val="-3"/>
                <w:sz w:val="24"/>
                <w:szCs w:val="24"/>
                <w:lang w:val="fr-FR"/>
              </w:rPr>
            </w:pPr>
            <w:r w:rsidRPr="007638C0">
              <w:rPr>
                <w:rFonts w:ascii="Calibri" w:hAnsi="Calibri" w:cs="Calibri"/>
                <w:b/>
                <w:color w:val="auto"/>
                <w:sz w:val="24"/>
                <w:szCs w:val="24"/>
                <w:lang w:val="fr-FR"/>
              </w:rPr>
              <w:t>OMS :</w:t>
            </w:r>
          </w:p>
        </w:tc>
        <w:tc>
          <w:tcPr>
            <w:tcW w:w="4069" w:type="pct"/>
          </w:tcPr>
          <w:p w14:paraId="71BAF019" w14:textId="77777777" w:rsidR="00132A9B" w:rsidRPr="00817A56" w:rsidRDefault="00132A9B" w:rsidP="007638C0">
            <w:pPr>
              <w:spacing w:before="40" w:after="40" w:line="240" w:lineRule="auto"/>
              <w:rPr>
                <w:rFonts w:ascii="Calibri" w:hAnsi="Calibri" w:cs="Calibri"/>
                <w:color w:val="auto"/>
                <w:spacing w:val="-3"/>
                <w:sz w:val="24"/>
                <w:szCs w:val="24"/>
                <w:lang w:val="fr-FR"/>
              </w:rPr>
            </w:pPr>
            <w:r w:rsidRPr="00817A56">
              <w:rPr>
                <w:rFonts w:ascii="Calibri" w:hAnsi="Calibri" w:cs="Calibri"/>
                <w:color w:val="auto"/>
                <w:spacing w:val="-3"/>
                <w:sz w:val="24"/>
                <w:szCs w:val="24"/>
                <w:lang w:val="fr-FR"/>
              </w:rPr>
              <w:t>Organisation Mondiale de la Santé</w:t>
            </w:r>
          </w:p>
        </w:tc>
      </w:tr>
      <w:tr w:rsidR="00EC0CBC" w:rsidRPr="00817A56" w14:paraId="015E5A1D" w14:textId="77777777" w:rsidTr="007638C0">
        <w:trPr>
          <w:trHeight w:val="296"/>
          <w:jc w:val="center"/>
        </w:trPr>
        <w:tc>
          <w:tcPr>
            <w:tcW w:w="931" w:type="pct"/>
          </w:tcPr>
          <w:p w14:paraId="50ED13C5"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ONG :</w:t>
            </w:r>
          </w:p>
        </w:tc>
        <w:tc>
          <w:tcPr>
            <w:tcW w:w="4069" w:type="pct"/>
          </w:tcPr>
          <w:p w14:paraId="321C43B6"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Organisation Non Gouvernementale</w:t>
            </w:r>
          </w:p>
        </w:tc>
      </w:tr>
      <w:tr w:rsidR="00EC0CBC" w:rsidRPr="00FB05AC" w14:paraId="54BF984E" w14:textId="77777777" w:rsidTr="007638C0">
        <w:trPr>
          <w:trHeight w:val="296"/>
          <w:jc w:val="center"/>
        </w:trPr>
        <w:tc>
          <w:tcPr>
            <w:tcW w:w="931" w:type="pct"/>
          </w:tcPr>
          <w:p w14:paraId="2D69C65A"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PNDS :</w:t>
            </w:r>
          </w:p>
        </w:tc>
        <w:tc>
          <w:tcPr>
            <w:tcW w:w="4069" w:type="pct"/>
          </w:tcPr>
          <w:p w14:paraId="4DEB3E3D"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Plan National de Développement Sanitaire</w:t>
            </w:r>
          </w:p>
        </w:tc>
      </w:tr>
      <w:tr w:rsidR="00EC0CBC" w:rsidRPr="00FB05AC" w14:paraId="66D3B68C" w14:textId="77777777" w:rsidTr="007638C0">
        <w:trPr>
          <w:trHeight w:val="296"/>
          <w:jc w:val="center"/>
        </w:trPr>
        <w:tc>
          <w:tcPr>
            <w:tcW w:w="931" w:type="pct"/>
          </w:tcPr>
          <w:p w14:paraId="5542C2A0"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RAMUS :</w:t>
            </w:r>
          </w:p>
        </w:tc>
        <w:tc>
          <w:tcPr>
            <w:tcW w:w="4069" w:type="pct"/>
          </w:tcPr>
          <w:p w14:paraId="7D31493D"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 xml:space="preserve">Réseau d’Appui aux Mutuelles de Santé </w:t>
            </w:r>
          </w:p>
        </w:tc>
      </w:tr>
      <w:tr w:rsidR="00EC0CBC" w:rsidRPr="00817A56" w14:paraId="5B04BFFE" w14:textId="77777777" w:rsidTr="007638C0">
        <w:trPr>
          <w:trHeight w:val="296"/>
          <w:jc w:val="center"/>
        </w:trPr>
        <w:tc>
          <w:tcPr>
            <w:tcW w:w="931" w:type="pct"/>
          </w:tcPr>
          <w:p w14:paraId="630F0FC5"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SAM :</w:t>
            </w:r>
          </w:p>
        </w:tc>
        <w:tc>
          <w:tcPr>
            <w:tcW w:w="4069" w:type="pct"/>
          </w:tcPr>
          <w:p w14:paraId="53DCDC85"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Système d’Assurance Maladie</w:t>
            </w:r>
          </w:p>
        </w:tc>
      </w:tr>
      <w:tr w:rsidR="00EC0CBC" w:rsidRPr="00817A56" w14:paraId="3015806B" w14:textId="77777777" w:rsidTr="007638C0">
        <w:trPr>
          <w:trHeight w:val="296"/>
          <w:jc w:val="center"/>
        </w:trPr>
        <w:tc>
          <w:tcPr>
            <w:tcW w:w="931" w:type="pct"/>
          </w:tcPr>
          <w:p w14:paraId="60465FC5"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SIDA :</w:t>
            </w:r>
          </w:p>
        </w:tc>
        <w:tc>
          <w:tcPr>
            <w:tcW w:w="4069" w:type="pct"/>
          </w:tcPr>
          <w:p w14:paraId="06D4E302" w14:textId="77777777" w:rsidR="00132A9B" w:rsidRPr="00817A56" w:rsidRDefault="00132A9B" w:rsidP="007638C0">
            <w:pPr>
              <w:spacing w:before="40" w:after="40" w:line="240" w:lineRule="auto"/>
              <w:rPr>
                <w:rFonts w:ascii="Calibri" w:hAnsi="Calibri" w:cs="Calibri"/>
                <w:color w:val="auto"/>
                <w:spacing w:val="-3"/>
                <w:sz w:val="24"/>
                <w:szCs w:val="24"/>
                <w:lang w:val="fr-FR"/>
              </w:rPr>
            </w:pPr>
            <w:r w:rsidRPr="00817A56">
              <w:rPr>
                <w:rFonts w:ascii="Calibri" w:hAnsi="Calibri" w:cs="Calibri"/>
                <w:color w:val="auto"/>
                <w:sz w:val="24"/>
                <w:szCs w:val="24"/>
                <w:lang w:val="fr-FR"/>
              </w:rPr>
              <w:t>Syndrome d'</w:t>
            </w:r>
            <w:proofErr w:type="spellStart"/>
            <w:r w:rsidRPr="00817A56">
              <w:rPr>
                <w:rFonts w:ascii="Calibri" w:hAnsi="Calibri" w:cs="Calibri"/>
                <w:color w:val="auto"/>
                <w:sz w:val="24"/>
                <w:szCs w:val="24"/>
                <w:lang w:val="fr-FR"/>
              </w:rPr>
              <w:t>Immuno-Déficience</w:t>
            </w:r>
            <w:proofErr w:type="spellEnd"/>
            <w:r w:rsidRPr="00817A56">
              <w:rPr>
                <w:rFonts w:ascii="Calibri" w:hAnsi="Calibri" w:cs="Calibri"/>
                <w:color w:val="auto"/>
                <w:sz w:val="24"/>
                <w:szCs w:val="24"/>
                <w:lang w:val="fr-FR"/>
              </w:rPr>
              <w:t xml:space="preserve"> Acquise</w:t>
            </w:r>
          </w:p>
        </w:tc>
      </w:tr>
      <w:tr w:rsidR="00EC0CBC" w:rsidRPr="00817A56" w14:paraId="513FB88E" w14:textId="77777777" w:rsidTr="007638C0">
        <w:trPr>
          <w:trHeight w:val="296"/>
          <w:jc w:val="center"/>
        </w:trPr>
        <w:tc>
          <w:tcPr>
            <w:tcW w:w="931" w:type="pct"/>
          </w:tcPr>
          <w:p w14:paraId="43EC67A8"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SSP :</w:t>
            </w:r>
          </w:p>
        </w:tc>
        <w:tc>
          <w:tcPr>
            <w:tcW w:w="4069" w:type="pct"/>
          </w:tcPr>
          <w:p w14:paraId="5F516940"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Soins de Santé Primaires</w:t>
            </w:r>
          </w:p>
        </w:tc>
      </w:tr>
      <w:tr w:rsidR="00EC0CBC" w:rsidRPr="00FB05AC" w14:paraId="2D78B099" w14:textId="77777777" w:rsidTr="007638C0">
        <w:trPr>
          <w:trHeight w:val="296"/>
          <w:jc w:val="center"/>
        </w:trPr>
        <w:tc>
          <w:tcPr>
            <w:tcW w:w="931" w:type="pct"/>
          </w:tcPr>
          <w:p w14:paraId="3E234EEC" w14:textId="77777777" w:rsidR="00132A9B" w:rsidRPr="007638C0" w:rsidRDefault="00132A9B" w:rsidP="007638C0">
            <w:pPr>
              <w:spacing w:before="40" w:after="40" w:line="240" w:lineRule="auto"/>
              <w:jc w:val="right"/>
              <w:rPr>
                <w:rFonts w:ascii="Calibri" w:hAnsi="Calibri" w:cs="Calibri"/>
                <w:b/>
                <w:color w:val="auto"/>
                <w:spacing w:val="-3"/>
                <w:sz w:val="24"/>
                <w:szCs w:val="24"/>
                <w:lang w:val="fr-FR"/>
              </w:rPr>
            </w:pPr>
            <w:r w:rsidRPr="007638C0">
              <w:rPr>
                <w:rFonts w:ascii="Calibri" w:hAnsi="Calibri" w:cs="Calibri"/>
                <w:b/>
                <w:color w:val="auto"/>
                <w:sz w:val="24"/>
                <w:szCs w:val="24"/>
                <w:lang w:val="fr-FR"/>
              </w:rPr>
              <w:t>UEMOA :</w:t>
            </w:r>
          </w:p>
        </w:tc>
        <w:tc>
          <w:tcPr>
            <w:tcW w:w="4069" w:type="pct"/>
          </w:tcPr>
          <w:p w14:paraId="6B977BE3"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Union Economique et Monétaire Ouest Africaine</w:t>
            </w:r>
          </w:p>
        </w:tc>
      </w:tr>
      <w:tr w:rsidR="00EC0CBC" w:rsidRPr="00FB05AC" w14:paraId="76EBDF5B" w14:textId="77777777" w:rsidTr="007638C0">
        <w:trPr>
          <w:trHeight w:val="296"/>
          <w:jc w:val="center"/>
        </w:trPr>
        <w:tc>
          <w:tcPr>
            <w:tcW w:w="931" w:type="pct"/>
          </w:tcPr>
          <w:p w14:paraId="00B6A4AD" w14:textId="77777777" w:rsidR="00132A9B" w:rsidRPr="007638C0" w:rsidRDefault="00132A9B" w:rsidP="007638C0">
            <w:pPr>
              <w:spacing w:before="40" w:after="40" w:line="240" w:lineRule="auto"/>
              <w:jc w:val="right"/>
              <w:rPr>
                <w:rFonts w:ascii="Calibri" w:hAnsi="Calibri" w:cs="Calibri"/>
                <w:b/>
                <w:color w:val="auto"/>
                <w:sz w:val="24"/>
                <w:szCs w:val="24"/>
                <w:lang w:val="fr-FR"/>
              </w:rPr>
            </w:pPr>
            <w:r w:rsidRPr="007638C0">
              <w:rPr>
                <w:rFonts w:ascii="Calibri" w:hAnsi="Calibri" w:cs="Calibri"/>
                <w:b/>
                <w:color w:val="auto"/>
                <w:sz w:val="24"/>
                <w:szCs w:val="24"/>
                <w:lang w:val="fr-FR"/>
              </w:rPr>
              <w:t>VIH :</w:t>
            </w:r>
          </w:p>
        </w:tc>
        <w:tc>
          <w:tcPr>
            <w:tcW w:w="4069" w:type="pct"/>
          </w:tcPr>
          <w:p w14:paraId="79D83811" w14:textId="77777777" w:rsidR="00132A9B" w:rsidRPr="00817A56" w:rsidRDefault="00132A9B" w:rsidP="007638C0">
            <w:pPr>
              <w:spacing w:before="40" w:after="40" w:line="240" w:lineRule="auto"/>
              <w:rPr>
                <w:rFonts w:ascii="Calibri" w:hAnsi="Calibri" w:cs="Calibri"/>
                <w:color w:val="auto"/>
                <w:sz w:val="24"/>
                <w:szCs w:val="24"/>
                <w:lang w:val="fr-FR"/>
              </w:rPr>
            </w:pPr>
            <w:r w:rsidRPr="00817A56">
              <w:rPr>
                <w:rFonts w:ascii="Calibri" w:hAnsi="Calibri" w:cs="Calibri"/>
                <w:color w:val="auto"/>
                <w:sz w:val="24"/>
                <w:szCs w:val="24"/>
                <w:lang w:val="fr-FR"/>
              </w:rPr>
              <w:t>Virus de l'</w:t>
            </w:r>
            <w:proofErr w:type="spellStart"/>
            <w:r w:rsidRPr="00817A56">
              <w:rPr>
                <w:rFonts w:ascii="Calibri" w:hAnsi="Calibri" w:cs="Calibri"/>
                <w:color w:val="auto"/>
                <w:sz w:val="24"/>
                <w:szCs w:val="24"/>
                <w:lang w:val="fr-FR"/>
              </w:rPr>
              <w:t>Immuno-déficience</w:t>
            </w:r>
            <w:proofErr w:type="spellEnd"/>
            <w:r w:rsidRPr="00817A56">
              <w:rPr>
                <w:rFonts w:ascii="Calibri" w:hAnsi="Calibri" w:cs="Calibri"/>
                <w:color w:val="auto"/>
                <w:sz w:val="24"/>
                <w:szCs w:val="24"/>
                <w:lang w:val="fr-FR"/>
              </w:rPr>
              <w:t xml:space="preserve"> Humaine</w:t>
            </w:r>
          </w:p>
        </w:tc>
      </w:tr>
    </w:tbl>
    <w:p w14:paraId="4D90DA44" w14:textId="77777777" w:rsidR="00A952E8" w:rsidRPr="00C2205E" w:rsidRDefault="00A952E8" w:rsidP="00A952E8">
      <w:pPr>
        <w:rPr>
          <w:lang w:val="fr-FR"/>
        </w:rPr>
      </w:pPr>
    </w:p>
    <w:p w14:paraId="1170C0F7" w14:textId="77777777" w:rsidR="002F6F14" w:rsidRDefault="002F6F14">
      <w:pPr>
        <w:pStyle w:val="Titre1"/>
        <w:rPr>
          <w:noProof/>
          <w:sz w:val="26"/>
          <w:szCs w:val="26"/>
          <w:lang w:val="fr-FR"/>
        </w:rPr>
      </w:pPr>
      <w:bookmarkStart w:id="3" w:name="_Toc477169664"/>
      <w:r>
        <w:rPr>
          <w:noProof/>
          <w:sz w:val="26"/>
          <w:szCs w:val="26"/>
          <w:lang w:val="fr-FR"/>
        </w:rPr>
        <w:lastRenderedPageBreak/>
        <w:t>Avant-Propos</w:t>
      </w:r>
      <w:bookmarkEnd w:id="3"/>
    </w:p>
    <w:p w14:paraId="3E975525" w14:textId="65D40F99" w:rsidR="002F0403" w:rsidRDefault="002F0403" w:rsidP="002F0403">
      <w:pPr>
        <w:pStyle w:val="Paragraphedeliste1"/>
        <w:rPr>
          <w:sz w:val="24"/>
          <w:szCs w:val="24"/>
          <w:lang w:val="fr-FR"/>
        </w:rPr>
      </w:pPr>
      <w:r>
        <w:rPr>
          <w:sz w:val="24"/>
          <w:szCs w:val="24"/>
          <w:lang w:val="fr-FR"/>
        </w:rPr>
        <w:t xml:space="preserve">Le projet de la mutuelle de santé des agents du </w:t>
      </w:r>
      <w:r w:rsidRPr="002F0403">
        <w:rPr>
          <w:b/>
          <w:sz w:val="24"/>
          <w:szCs w:val="24"/>
          <w:lang w:val="fr-FR"/>
        </w:rPr>
        <w:t>Ministère de la Justice, des Droits Humains et de la Promotion Civique</w:t>
      </w:r>
      <w:r w:rsidR="00903F16">
        <w:rPr>
          <w:b/>
          <w:sz w:val="24"/>
          <w:szCs w:val="24"/>
          <w:lang w:val="fr-FR"/>
        </w:rPr>
        <w:t xml:space="preserve"> (MJDHPC)</w:t>
      </w:r>
      <w:r>
        <w:rPr>
          <w:sz w:val="24"/>
          <w:szCs w:val="24"/>
          <w:lang w:val="fr-FR"/>
        </w:rPr>
        <w:t xml:space="preserve"> tire son origine du décret …….. et des objectifs du Ministère…</w:t>
      </w:r>
      <w:r w:rsidR="00903F16">
        <w:rPr>
          <w:sz w:val="24"/>
          <w:szCs w:val="24"/>
          <w:lang w:val="fr-FR"/>
        </w:rPr>
        <w:t xml:space="preserve"> un arrêté</w:t>
      </w:r>
      <w:r w:rsidR="00903F16">
        <w:rPr>
          <w:rStyle w:val="Appelnotedebasdep"/>
          <w:sz w:val="24"/>
          <w:szCs w:val="24"/>
          <w:lang w:val="fr-FR"/>
        </w:rPr>
        <w:footnoteReference w:id="1"/>
      </w:r>
      <w:r w:rsidR="00903F16">
        <w:rPr>
          <w:sz w:val="24"/>
          <w:szCs w:val="24"/>
          <w:lang w:val="fr-FR"/>
        </w:rPr>
        <w:t xml:space="preserve"> ministériel a été signé pour assurer la mise en œuvre des recommandations de l’étude visant la mise en place de la dite mutuelle.</w:t>
      </w:r>
    </w:p>
    <w:p w14:paraId="22159778" w14:textId="66E7DD33" w:rsidR="001A570A" w:rsidRDefault="00903F16" w:rsidP="000D5B4C">
      <w:pPr>
        <w:pStyle w:val="Paragraphedeliste1"/>
        <w:rPr>
          <w:sz w:val="24"/>
          <w:szCs w:val="24"/>
          <w:lang w:val="fr-FR"/>
        </w:rPr>
      </w:pPr>
      <w:r>
        <w:rPr>
          <w:sz w:val="24"/>
          <w:szCs w:val="24"/>
          <w:lang w:val="fr-FR"/>
        </w:rPr>
        <w:t xml:space="preserve">La signature de ces engagements (décrets, arrêté) illustre </w:t>
      </w:r>
      <w:r w:rsidR="002F0403" w:rsidRPr="002F0403">
        <w:rPr>
          <w:sz w:val="24"/>
          <w:szCs w:val="24"/>
          <w:lang w:val="fr-FR"/>
        </w:rPr>
        <w:t>l</w:t>
      </w:r>
      <w:r>
        <w:rPr>
          <w:sz w:val="24"/>
          <w:szCs w:val="24"/>
          <w:lang w:val="fr-FR"/>
        </w:rPr>
        <w:t xml:space="preserve">a détermination des </w:t>
      </w:r>
      <w:r w:rsidR="002F0403" w:rsidRPr="002F0403">
        <w:rPr>
          <w:sz w:val="24"/>
          <w:szCs w:val="24"/>
          <w:lang w:val="fr-FR"/>
        </w:rPr>
        <w:t xml:space="preserve"> </w:t>
      </w:r>
      <w:r>
        <w:rPr>
          <w:sz w:val="24"/>
          <w:szCs w:val="24"/>
          <w:lang w:val="fr-FR"/>
        </w:rPr>
        <w:t xml:space="preserve">premiers responsable du Ministère à œuvrer sur les </w:t>
      </w:r>
      <w:r w:rsidR="002F0403" w:rsidRPr="002F0403">
        <w:rPr>
          <w:sz w:val="24"/>
          <w:szCs w:val="24"/>
          <w:lang w:val="fr-FR"/>
        </w:rPr>
        <w:t>priorités</w:t>
      </w:r>
      <w:r w:rsidR="002F0403">
        <w:rPr>
          <w:sz w:val="24"/>
          <w:szCs w:val="24"/>
          <w:lang w:val="fr-FR"/>
        </w:rPr>
        <w:t xml:space="preserve"> </w:t>
      </w:r>
      <w:r>
        <w:rPr>
          <w:sz w:val="24"/>
          <w:szCs w:val="24"/>
          <w:lang w:val="fr-FR"/>
        </w:rPr>
        <w:t xml:space="preserve">de ce </w:t>
      </w:r>
      <w:r w:rsidRPr="002F0403">
        <w:rPr>
          <w:sz w:val="24"/>
          <w:szCs w:val="24"/>
          <w:lang w:val="fr-FR"/>
        </w:rPr>
        <w:t>ministère</w:t>
      </w:r>
      <w:r w:rsidR="002F0403" w:rsidRPr="002F0403">
        <w:rPr>
          <w:sz w:val="24"/>
          <w:szCs w:val="24"/>
          <w:lang w:val="fr-FR"/>
        </w:rPr>
        <w:t xml:space="preserve"> en</w:t>
      </w:r>
      <w:r w:rsidR="002F0403">
        <w:rPr>
          <w:sz w:val="24"/>
          <w:szCs w:val="24"/>
          <w:lang w:val="fr-FR"/>
        </w:rPr>
        <w:t xml:space="preserve"> matière de couverture </w:t>
      </w:r>
      <w:r>
        <w:rPr>
          <w:sz w:val="24"/>
          <w:szCs w:val="24"/>
          <w:lang w:val="fr-FR"/>
        </w:rPr>
        <w:t xml:space="preserve">sociale et </w:t>
      </w:r>
      <w:r w:rsidR="002F0403">
        <w:rPr>
          <w:sz w:val="24"/>
          <w:szCs w:val="24"/>
          <w:lang w:val="fr-FR"/>
        </w:rPr>
        <w:t xml:space="preserve">sanitaire et ce </w:t>
      </w:r>
      <w:r>
        <w:rPr>
          <w:sz w:val="24"/>
          <w:szCs w:val="24"/>
          <w:lang w:val="fr-FR"/>
        </w:rPr>
        <w:t xml:space="preserve">dans un </w:t>
      </w:r>
      <w:r w:rsidR="002F0403" w:rsidRPr="002F0403">
        <w:rPr>
          <w:sz w:val="24"/>
          <w:szCs w:val="24"/>
          <w:lang w:val="fr-FR"/>
        </w:rPr>
        <w:t xml:space="preserve">horizon </w:t>
      </w:r>
      <w:r>
        <w:rPr>
          <w:sz w:val="24"/>
          <w:szCs w:val="24"/>
          <w:lang w:val="fr-FR"/>
        </w:rPr>
        <w:t>très proche.</w:t>
      </w:r>
      <w:r w:rsidR="001A570A">
        <w:rPr>
          <w:sz w:val="24"/>
          <w:szCs w:val="24"/>
          <w:lang w:val="fr-FR"/>
        </w:rPr>
        <w:t xml:space="preserve"> </w:t>
      </w:r>
      <w:r w:rsidR="00674A66" w:rsidRPr="000D5B4C">
        <w:rPr>
          <w:sz w:val="24"/>
          <w:szCs w:val="24"/>
          <w:lang w:val="fr-FR"/>
        </w:rPr>
        <w:t xml:space="preserve">C’est </w:t>
      </w:r>
      <w:r>
        <w:rPr>
          <w:sz w:val="24"/>
          <w:szCs w:val="24"/>
          <w:lang w:val="fr-FR"/>
        </w:rPr>
        <w:t>donc dans ce contexte, que s’est déroulé</w:t>
      </w:r>
      <w:r w:rsidR="001A570A">
        <w:rPr>
          <w:sz w:val="24"/>
          <w:szCs w:val="24"/>
          <w:lang w:val="fr-FR"/>
        </w:rPr>
        <w:t>e</w:t>
      </w:r>
      <w:r>
        <w:rPr>
          <w:sz w:val="24"/>
          <w:szCs w:val="24"/>
          <w:lang w:val="fr-FR"/>
        </w:rPr>
        <w:t xml:space="preserve"> l’étude de faisabilité visant la mise en place de la mutuelle de santé des travailleurs du </w:t>
      </w:r>
      <w:r w:rsidR="001A570A" w:rsidRPr="001A570A">
        <w:rPr>
          <w:sz w:val="24"/>
          <w:szCs w:val="24"/>
          <w:lang w:val="fr-FR"/>
        </w:rPr>
        <w:t>MJDHPC</w:t>
      </w:r>
      <w:r w:rsidR="001A570A">
        <w:rPr>
          <w:sz w:val="24"/>
          <w:szCs w:val="24"/>
          <w:lang w:val="fr-FR"/>
        </w:rPr>
        <w:t xml:space="preserve">. </w:t>
      </w:r>
    </w:p>
    <w:p w14:paraId="71483F88" w14:textId="77777777" w:rsidR="001A570A" w:rsidRDefault="001A570A" w:rsidP="001A570A">
      <w:pPr>
        <w:pStyle w:val="Paragraphedeliste1"/>
        <w:rPr>
          <w:sz w:val="24"/>
          <w:szCs w:val="24"/>
          <w:lang w:val="fr-FR"/>
        </w:rPr>
      </w:pPr>
      <w:r w:rsidRPr="000D5B4C">
        <w:rPr>
          <w:sz w:val="24"/>
          <w:szCs w:val="24"/>
          <w:lang w:val="fr-FR"/>
        </w:rPr>
        <w:t>Au cours des prochaines ann</w:t>
      </w:r>
      <w:r w:rsidRPr="000D5B4C">
        <w:rPr>
          <w:rFonts w:hint="eastAsia"/>
          <w:sz w:val="24"/>
          <w:szCs w:val="24"/>
          <w:lang w:val="fr-FR"/>
        </w:rPr>
        <w:t>é</w:t>
      </w:r>
      <w:r>
        <w:rPr>
          <w:sz w:val="24"/>
          <w:szCs w:val="24"/>
          <w:lang w:val="fr-FR"/>
        </w:rPr>
        <w:t xml:space="preserve">es, </w:t>
      </w:r>
      <w:r w:rsidRPr="000D5B4C">
        <w:rPr>
          <w:sz w:val="24"/>
          <w:szCs w:val="24"/>
          <w:lang w:val="fr-FR"/>
        </w:rPr>
        <w:t>notre syst</w:t>
      </w:r>
      <w:r w:rsidRPr="000D5B4C">
        <w:rPr>
          <w:rFonts w:hint="eastAsia"/>
          <w:sz w:val="24"/>
          <w:szCs w:val="24"/>
          <w:lang w:val="fr-FR"/>
        </w:rPr>
        <w:t>è</w:t>
      </w:r>
      <w:r>
        <w:rPr>
          <w:sz w:val="24"/>
          <w:szCs w:val="24"/>
          <w:lang w:val="fr-FR"/>
        </w:rPr>
        <w:t xml:space="preserve">me de justice sera </w:t>
      </w:r>
      <w:r w:rsidRPr="000D5B4C">
        <w:rPr>
          <w:sz w:val="24"/>
          <w:szCs w:val="24"/>
          <w:lang w:val="fr-FR"/>
        </w:rPr>
        <w:t>appel</w:t>
      </w:r>
      <w:r w:rsidRPr="000D5B4C">
        <w:rPr>
          <w:rFonts w:hint="eastAsia"/>
          <w:sz w:val="24"/>
          <w:szCs w:val="24"/>
          <w:lang w:val="fr-FR"/>
        </w:rPr>
        <w:t>é</w:t>
      </w:r>
      <w:r>
        <w:rPr>
          <w:sz w:val="24"/>
          <w:szCs w:val="24"/>
          <w:lang w:val="fr-FR"/>
        </w:rPr>
        <w:t xml:space="preserve"> </w:t>
      </w:r>
      <w:r w:rsidRPr="000D5B4C">
        <w:rPr>
          <w:rFonts w:hint="eastAsia"/>
          <w:sz w:val="24"/>
          <w:szCs w:val="24"/>
          <w:lang w:val="fr-FR"/>
        </w:rPr>
        <w:t>à</w:t>
      </w:r>
      <w:r>
        <w:rPr>
          <w:sz w:val="24"/>
          <w:szCs w:val="24"/>
          <w:lang w:val="fr-FR"/>
        </w:rPr>
        <w:t xml:space="preserve"> relever de </w:t>
      </w:r>
      <w:r w:rsidRPr="000D5B4C">
        <w:rPr>
          <w:sz w:val="24"/>
          <w:szCs w:val="24"/>
          <w:lang w:val="fr-FR"/>
        </w:rPr>
        <w:t xml:space="preserve">grands défis dans </w:t>
      </w:r>
      <w:r>
        <w:rPr>
          <w:sz w:val="24"/>
          <w:szCs w:val="24"/>
          <w:lang w:val="fr-FR"/>
        </w:rPr>
        <w:t xml:space="preserve">plusieurs domaines, </w:t>
      </w:r>
      <w:r w:rsidRPr="000D5B4C">
        <w:rPr>
          <w:sz w:val="24"/>
          <w:szCs w:val="24"/>
          <w:lang w:val="fr-FR"/>
        </w:rPr>
        <w:t>particuli</w:t>
      </w:r>
      <w:r w:rsidRPr="000D5B4C">
        <w:rPr>
          <w:rFonts w:hint="eastAsia"/>
          <w:sz w:val="24"/>
          <w:szCs w:val="24"/>
          <w:lang w:val="fr-FR"/>
        </w:rPr>
        <w:t>è</w:t>
      </w:r>
      <w:r>
        <w:rPr>
          <w:sz w:val="24"/>
          <w:szCs w:val="24"/>
          <w:lang w:val="fr-FR"/>
        </w:rPr>
        <w:t xml:space="preserve">rement en </w:t>
      </w:r>
      <w:r w:rsidRPr="000D5B4C">
        <w:rPr>
          <w:sz w:val="24"/>
          <w:szCs w:val="24"/>
          <w:lang w:val="fr-FR"/>
        </w:rPr>
        <w:t>ce</w:t>
      </w:r>
      <w:r>
        <w:rPr>
          <w:sz w:val="24"/>
          <w:szCs w:val="24"/>
          <w:lang w:val="fr-FR"/>
        </w:rPr>
        <w:t xml:space="preserve"> qui concerne </w:t>
      </w:r>
      <w:r w:rsidRPr="000D5B4C">
        <w:rPr>
          <w:sz w:val="24"/>
          <w:szCs w:val="24"/>
          <w:lang w:val="fr-FR"/>
        </w:rPr>
        <w:t>l</w:t>
      </w:r>
      <w:r w:rsidRPr="000D5B4C">
        <w:rPr>
          <w:rFonts w:hint="eastAsia"/>
          <w:sz w:val="24"/>
          <w:szCs w:val="24"/>
          <w:lang w:val="fr-FR"/>
        </w:rPr>
        <w:t>’</w:t>
      </w:r>
      <w:r w:rsidRPr="000D5B4C">
        <w:rPr>
          <w:sz w:val="24"/>
          <w:szCs w:val="24"/>
          <w:lang w:val="fr-FR"/>
        </w:rPr>
        <w:t>am</w:t>
      </w:r>
      <w:r w:rsidRPr="000D5B4C">
        <w:rPr>
          <w:rFonts w:hint="eastAsia"/>
          <w:sz w:val="24"/>
          <w:szCs w:val="24"/>
          <w:lang w:val="fr-FR"/>
        </w:rPr>
        <w:t>é</w:t>
      </w:r>
      <w:r>
        <w:rPr>
          <w:sz w:val="24"/>
          <w:szCs w:val="24"/>
          <w:lang w:val="fr-FR"/>
        </w:rPr>
        <w:t xml:space="preserve">lioration </w:t>
      </w:r>
      <w:r w:rsidRPr="000D5B4C">
        <w:rPr>
          <w:sz w:val="24"/>
          <w:szCs w:val="24"/>
          <w:lang w:val="fr-FR"/>
        </w:rPr>
        <w:t>de l’accessibilité des services et l’efficience</w:t>
      </w:r>
      <w:r>
        <w:rPr>
          <w:sz w:val="24"/>
          <w:szCs w:val="24"/>
          <w:lang w:val="fr-FR"/>
        </w:rPr>
        <w:t xml:space="preserve"> </w:t>
      </w:r>
      <w:r w:rsidRPr="000D5B4C">
        <w:rPr>
          <w:sz w:val="24"/>
          <w:szCs w:val="24"/>
          <w:lang w:val="fr-FR"/>
        </w:rPr>
        <w:t>du système</w:t>
      </w:r>
      <w:r>
        <w:rPr>
          <w:sz w:val="24"/>
          <w:szCs w:val="24"/>
          <w:lang w:val="fr-FR"/>
        </w:rPr>
        <w:t xml:space="preserve"> </w:t>
      </w:r>
      <w:r w:rsidRPr="000D5B4C">
        <w:rPr>
          <w:sz w:val="24"/>
          <w:szCs w:val="24"/>
          <w:lang w:val="fr-FR"/>
        </w:rPr>
        <w:t>de ju</w:t>
      </w:r>
      <w:r>
        <w:rPr>
          <w:sz w:val="24"/>
          <w:szCs w:val="24"/>
          <w:lang w:val="fr-FR"/>
        </w:rPr>
        <w:t xml:space="preserve">stice. Pour relever ces </w:t>
      </w:r>
      <w:r w:rsidRPr="000D5B4C">
        <w:rPr>
          <w:sz w:val="24"/>
          <w:szCs w:val="24"/>
          <w:lang w:val="fr-FR"/>
        </w:rPr>
        <w:t>d</w:t>
      </w:r>
      <w:r w:rsidRPr="000D5B4C">
        <w:rPr>
          <w:rFonts w:hint="eastAsia"/>
          <w:sz w:val="24"/>
          <w:szCs w:val="24"/>
          <w:lang w:val="fr-FR"/>
        </w:rPr>
        <w:t>é</w:t>
      </w:r>
      <w:r>
        <w:rPr>
          <w:sz w:val="24"/>
          <w:szCs w:val="24"/>
          <w:lang w:val="fr-FR"/>
        </w:rPr>
        <w:t xml:space="preserve">fis, le </w:t>
      </w:r>
      <w:r w:rsidRPr="000D5B4C">
        <w:rPr>
          <w:sz w:val="24"/>
          <w:szCs w:val="24"/>
          <w:lang w:val="fr-FR"/>
        </w:rPr>
        <w:t>Minist</w:t>
      </w:r>
      <w:r w:rsidRPr="000D5B4C">
        <w:rPr>
          <w:rFonts w:hint="eastAsia"/>
          <w:sz w:val="24"/>
          <w:szCs w:val="24"/>
          <w:lang w:val="fr-FR"/>
        </w:rPr>
        <w:t>è</w:t>
      </w:r>
      <w:r>
        <w:rPr>
          <w:sz w:val="24"/>
          <w:szCs w:val="24"/>
          <w:lang w:val="fr-FR"/>
        </w:rPr>
        <w:t xml:space="preserve">re a </w:t>
      </w:r>
      <w:r w:rsidRPr="000D5B4C">
        <w:rPr>
          <w:sz w:val="24"/>
          <w:szCs w:val="24"/>
          <w:lang w:val="fr-FR"/>
        </w:rPr>
        <w:t>d</w:t>
      </w:r>
      <w:r w:rsidRPr="000D5B4C">
        <w:rPr>
          <w:rFonts w:hint="eastAsia"/>
          <w:sz w:val="24"/>
          <w:szCs w:val="24"/>
          <w:lang w:val="fr-FR"/>
        </w:rPr>
        <w:t>é</w:t>
      </w:r>
      <w:r w:rsidRPr="000D5B4C">
        <w:rPr>
          <w:sz w:val="24"/>
          <w:szCs w:val="24"/>
          <w:lang w:val="fr-FR"/>
        </w:rPr>
        <w:t>cid</w:t>
      </w:r>
      <w:r w:rsidRPr="000D5B4C">
        <w:rPr>
          <w:rFonts w:hint="eastAsia"/>
          <w:sz w:val="24"/>
          <w:szCs w:val="24"/>
          <w:lang w:val="fr-FR"/>
        </w:rPr>
        <w:t>é</w:t>
      </w:r>
      <w:r>
        <w:rPr>
          <w:sz w:val="24"/>
          <w:szCs w:val="24"/>
          <w:lang w:val="fr-FR"/>
        </w:rPr>
        <w:t xml:space="preserve"> </w:t>
      </w:r>
      <w:r w:rsidRPr="000D5B4C">
        <w:rPr>
          <w:sz w:val="24"/>
          <w:szCs w:val="24"/>
          <w:lang w:val="fr-FR"/>
        </w:rPr>
        <w:t>de</w:t>
      </w:r>
      <w:r>
        <w:rPr>
          <w:sz w:val="24"/>
          <w:szCs w:val="24"/>
          <w:lang w:val="fr-FR"/>
        </w:rPr>
        <w:t xml:space="preserve"> </w:t>
      </w:r>
      <w:r w:rsidRPr="000D5B4C">
        <w:rPr>
          <w:sz w:val="24"/>
          <w:szCs w:val="24"/>
          <w:lang w:val="fr-FR"/>
        </w:rPr>
        <w:t>privil</w:t>
      </w:r>
      <w:r w:rsidRPr="000D5B4C">
        <w:rPr>
          <w:rFonts w:hint="eastAsia"/>
          <w:sz w:val="24"/>
          <w:szCs w:val="24"/>
          <w:lang w:val="fr-FR"/>
        </w:rPr>
        <w:t>é</w:t>
      </w:r>
      <w:r>
        <w:rPr>
          <w:sz w:val="24"/>
          <w:szCs w:val="24"/>
          <w:lang w:val="fr-FR"/>
        </w:rPr>
        <w:t>gier l’accès à la santé de l’ensemble des agents du Ministère aux soins de santé.</w:t>
      </w:r>
    </w:p>
    <w:p w14:paraId="74CDA68A" w14:textId="2C17C4B7" w:rsidR="001A570A" w:rsidRPr="000D5B4C" w:rsidRDefault="001A570A" w:rsidP="001A570A">
      <w:pPr>
        <w:pStyle w:val="Paragraphedeliste1"/>
        <w:rPr>
          <w:sz w:val="24"/>
          <w:szCs w:val="24"/>
          <w:lang w:val="fr-FR"/>
        </w:rPr>
      </w:pPr>
      <w:r w:rsidRPr="000D5B4C">
        <w:rPr>
          <w:sz w:val="24"/>
          <w:szCs w:val="24"/>
          <w:lang w:val="fr-FR"/>
        </w:rPr>
        <w:t>En premier</w:t>
      </w:r>
      <w:r>
        <w:rPr>
          <w:sz w:val="24"/>
          <w:szCs w:val="24"/>
          <w:lang w:val="fr-FR"/>
        </w:rPr>
        <w:t xml:space="preserve"> lieu, le </w:t>
      </w:r>
      <w:r w:rsidRPr="000D5B4C">
        <w:rPr>
          <w:sz w:val="24"/>
          <w:szCs w:val="24"/>
          <w:lang w:val="fr-FR"/>
        </w:rPr>
        <w:t>Minist</w:t>
      </w:r>
      <w:r w:rsidRPr="000D5B4C">
        <w:rPr>
          <w:rFonts w:hint="eastAsia"/>
          <w:sz w:val="24"/>
          <w:szCs w:val="24"/>
          <w:lang w:val="fr-FR"/>
        </w:rPr>
        <w:t>è</w:t>
      </w:r>
      <w:r>
        <w:rPr>
          <w:sz w:val="24"/>
          <w:szCs w:val="24"/>
          <w:lang w:val="fr-FR"/>
        </w:rPr>
        <w:t xml:space="preserve">re entend mettre rapidement de </w:t>
      </w:r>
      <w:r w:rsidRPr="000D5B4C">
        <w:rPr>
          <w:sz w:val="24"/>
          <w:szCs w:val="24"/>
          <w:lang w:val="fr-FR"/>
        </w:rPr>
        <w:t>l</w:t>
      </w:r>
      <w:r w:rsidRPr="000D5B4C">
        <w:rPr>
          <w:rFonts w:hint="eastAsia"/>
          <w:sz w:val="24"/>
          <w:szCs w:val="24"/>
          <w:lang w:val="fr-FR"/>
        </w:rPr>
        <w:t>’</w:t>
      </w:r>
      <w:r>
        <w:rPr>
          <w:sz w:val="24"/>
          <w:szCs w:val="24"/>
          <w:lang w:val="fr-FR"/>
        </w:rPr>
        <w:t xml:space="preserve">avant </w:t>
      </w:r>
      <w:r w:rsidRPr="000D5B4C">
        <w:rPr>
          <w:sz w:val="24"/>
          <w:szCs w:val="24"/>
          <w:lang w:val="fr-FR"/>
        </w:rPr>
        <w:t>des</w:t>
      </w:r>
      <w:r>
        <w:rPr>
          <w:sz w:val="24"/>
          <w:szCs w:val="24"/>
          <w:lang w:val="fr-FR"/>
        </w:rPr>
        <w:t xml:space="preserve"> </w:t>
      </w:r>
      <w:r w:rsidRPr="000D5B4C">
        <w:rPr>
          <w:sz w:val="24"/>
          <w:szCs w:val="24"/>
          <w:lang w:val="fr-FR"/>
        </w:rPr>
        <w:t xml:space="preserve">initiatives </w:t>
      </w:r>
      <w:r>
        <w:rPr>
          <w:sz w:val="24"/>
          <w:szCs w:val="24"/>
          <w:lang w:val="fr-FR"/>
        </w:rPr>
        <w:t>génératrices de quiétude et d’</w:t>
      </w:r>
      <w:r w:rsidRPr="000D5B4C">
        <w:rPr>
          <w:sz w:val="24"/>
          <w:szCs w:val="24"/>
          <w:lang w:val="fr-FR"/>
        </w:rPr>
        <w:t>a</w:t>
      </w:r>
      <w:r>
        <w:rPr>
          <w:sz w:val="24"/>
          <w:szCs w:val="24"/>
          <w:lang w:val="fr-FR"/>
        </w:rPr>
        <w:t xml:space="preserve">ssurance en matière de prise en charge des problématiques de santé des agents ainsi que de leurs familles. De </w:t>
      </w:r>
      <w:r w:rsidRPr="000D5B4C">
        <w:rPr>
          <w:sz w:val="24"/>
          <w:szCs w:val="24"/>
          <w:lang w:val="fr-FR"/>
        </w:rPr>
        <w:t>plus, il  compte  davantage  penser</w:t>
      </w:r>
      <w:r>
        <w:rPr>
          <w:sz w:val="24"/>
          <w:szCs w:val="24"/>
          <w:lang w:val="fr-FR"/>
        </w:rPr>
        <w:t xml:space="preserve"> </w:t>
      </w:r>
      <w:r w:rsidRPr="000D5B4C">
        <w:rPr>
          <w:sz w:val="24"/>
          <w:szCs w:val="24"/>
          <w:lang w:val="fr-FR"/>
        </w:rPr>
        <w:t>la  justice  de  fa</w:t>
      </w:r>
      <w:r w:rsidRPr="000D5B4C">
        <w:rPr>
          <w:rFonts w:hint="eastAsia"/>
          <w:sz w:val="24"/>
          <w:szCs w:val="24"/>
          <w:lang w:val="fr-FR"/>
        </w:rPr>
        <w:t>ç</w:t>
      </w:r>
      <w:r w:rsidRPr="000D5B4C">
        <w:rPr>
          <w:sz w:val="24"/>
          <w:szCs w:val="24"/>
          <w:lang w:val="fr-FR"/>
        </w:rPr>
        <w:t>on  proactive  et  susciter  une  r</w:t>
      </w:r>
      <w:r w:rsidRPr="000D5B4C">
        <w:rPr>
          <w:rFonts w:hint="eastAsia"/>
          <w:sz w:val="24"/>
          <w:szCs w:val="24"/>
          <w:lang w:val="fr-FR"/>
        </w:rPr>
        <w:t>é</w:t>
      </w:r>
      <w:r w:rsidRPr="000D5B4C">
        <w:rPr>
          <w:sz w:val="24"/>
          <w:szCs w:val="24"/>
          <w:lang w:val="fr-FR"/>
        </w:rPr>
        <w:t>flexion  novatrice  pour</w:t>
      </w:r>
      <w:r>
        <w:rPr>
          <w:sz w:val="24"/>
          <w:szCs w:val="24"/>
          <w:lang w:val="fr-FR"/>
        </w:rPr>
        <w:t xml:space="preserve"> </w:t>
      </w:r>
      <w:r w:rsidRPr="000D5B4C">
        <w:rPr>
          <w:sz w:val="24"/>
          <w:szCs w:val="24"/>
          <w:lang w:val="fr-FR"/>
        </w:rPr>
        <w:t>favoriser  une  justice  plus  accessible  pour  le  citoyen.  Enfin,  il  s</w:t>
      </w:r>
      <w:r w:rsidRPr="000D5B4C">
        <w:rPr>
          <w:rFonts w:hint="eastAsia"/>
          <w:sz w:val="24"/>
          <w:szCs w:val="24"/>
          <w:lang w:val="fr-FR"/>
        </w:rPr>
        <w:t>’</w:t>
      </w:r>
      <w:r w:rsidRPr="000D5B4C">
        <w:rPr>
          <w:sz w:val="24"/>
          <w:szCs w:val="24"/>
          <w:lang w:val="fr-FR"/>
        </w:rPr>
        <w:t>attardera</w:t>
      </w:r>
      <w:r>
        <w:rPr>
          <w:sz w:val="24"/>
          <w:szCs w:val="24"/>
          <w:lang w:val="fr-FR"/>
        </w:rPr>
        <w:t xml:space="preserve"> </w:t>
      </w:r>
      <w:r w:rsidRPr="000D5B4C">
        <w:rPr>
          <w:rFonts w:hint="eastAsia"/>
          <w:sz w:val="24"/>
          <w:szCs w:val="24"/>
          <w:lang w:val="fr-FR"/>
        </w:rPr>
        <w:t>à</w:t>
      </w:r>
      <w:r w:rsidRPr="000D5B4C">
        <w:rPr>
          <w:sz w:val="24"/>
          <w:szCs w:val="24"/>
          <w:lang w:val="fr-FR"/>
        </w:rPr>
        <w:t xml:space="preserve">  am</w:t>
      </w:r>
      <w:r w:rsidRPr="000D5B4C">
        <w:rPr>
          <w:rFonts w:hint="eastAsia"/>
          <w:sz w:val="24"/>
          <w:szCs w:val="24"/>
          <w:lang w:val="fr-FR"/>
        </w:rPr>
        <w:t>é</w:t>
      </w:r>
      <w:r w:rsidRPr="000D5B4C">
        <w:rPr>
          <w:sz w:val="24"/>
          <w:szCs w:val="24"/>
          <w:lang w:val="fr-FR"/>
        </w:rPr>
        <w:t>liorer  sa  performance  afin  de  maintenir  et  d</w:t>
      </w:r>
      <w:r w:rsidRPr="000D5B4C">
        <w:rPr>
          <w:rFonts w:hint="eastAsia"/>
          <w:sz w:val="24"/>
          <w:szCs w:val="24"/>
          <w:lang w:val="fr-FR"/>
        </w:rPr>
        <w:t>’</w:t>
      </w:r>
      <w:r w:rsidRPr="000D5B4C">
        <w:rPr>
          <w:sz w:val="24"/>
          <w:szCs w:val="24"/>
          <w:lang w:val="fr-FR"/>
        </w:rPr>
        <w:t>assurer  une  offre  de</w:t>
      </w:r>
      <w:r>
        <w:rPr>
          <w:sz w:val="24"/>
          <w:szCs w:val="24"/>
          <w:lang w:val="fr-FR"/>
        </w:rPr>
        <w:t xml:space="preserve"> </w:t>
      </w:r>
      <w:r w:rsidRPr="000D5B4C">
        <w:rPr>
          <w:sz w:val="24"/>
          <w:szCs w:val="24"/>
          <w:lang w:val="fr-FR"/>
        </w:rPr>
        <w:t>service  ad</w:t>
      </w:r>
      <w:r w:rsidRPr="000D5B4C">
        <w:rPr>
          <w:rFonts w:hint="eastAsia"/>
          <w:sz w:val="24"/>
          <w:szCs w:val="24"/>
          <w:lang w:val="fr-FR"/>
        </w:rPr>
        <w:t>é</w:t>
      </w:r>
      <w:r w:rsidRPr="000D5B4C">
        <w:rPr>
          <w:sz w:val="24"/>
          <w:szCs w:val="24"/>
          <w:lang w:val="fr-FR"/>
        </w:rPr>
        <w:t>quate,  adapt</w:t>
      </w:r>
      <w:r w:rsidRPr="000D5B4C">
        <w:rPr>
          <w:rFonts w:hint="eastAsia"/>
          <w:sz w:val="24"/>
          <w:szCs w:val="24"/>
          <w:lang w:val="fr-FR"/>
        </w:rPr>
        <w:t>é</w:t>
      </w:r>
      <w:r w:rsidRPr="000D5B4C">
        <w:rPr>
          <w:sz w:val="24"/>
          <w:szCs w:val="24"/>
          <w:lang w:val="fr-FR"/>
        </w:rPr>
        <w:t>e  et  de  qualit</w:t>
      </w:r>
      <w:r w:rsidRPr="000D5B4C">
        <w:rPr>
          <w:rFonts w:hint="eastAsia"/>
          <w:sz w:val="24"/>
          <w:szCs w:val="24"/>
          <w:lang w:val="fr-FR"/>
        </w:rPr>
        <w:t>é</w:t>
      </w:r>
      <w:r w:rsidRPr="000D5B4C">
        <w:rPr>
          <w:sz w:val="24"/>
          <w:szCs w:val="24"/>
          <w:lang w:val="fr-FR"/>
        </w:rPr>
        <w:t>,  au  b</w:t>
      </w:r>
      <w:r w:rsidRPr="000D5B4C">
        <w:rPr>
          <w:rFonts w:hint="eastAsia"/>
          <w:sz w:val="24"/>
          <w:szCs w:val="24"/>
          <w:lang w:val="fr-FR"/>
        </w:rPr>
        <w:t>é</w:t>
      </w:r>
      <w:r w:rsidRPr="000D5B4C">
        <w:rPr>
          <w:sz w:val="24"/>
          <w:szCs w:val="24"/>
          <w:lang w:val="fr-FR"/>
        </w:rPr>
        <w:t>n</w:t>
      </w:r>
      <w:r w:rsidRPr="000D5B4C">
        <w:rPr>
          <w:rFonts w:hint="eastAsia"/>
          <w:sz w:val="24"/>
          <w:szCs w:val="24"/>
          <w:lang w:val="fr-FR"/>
        </w:rPr>
        <w:t>é</w:t>
      </w:r>
      <w:r w:rsidRPr="000D5B4C">
        <w:rPr>
          <w:sz w:val="24"/>
          <w:szCs w:val="24"/>
          <w:lang w:val="fr-FR"/>
        </w:rPr>
        <w:t xml:space="preserve">fice  des  citoyens. </w:t>
      </w:r>
    </w:p>
    <w:p w14:paraId="1D697888" w14:textId="0B1CEA9C" w:rsidR="001A570A" w:rsidRDefault="00FB05AC" w:rsidP="000D5B4C">
      <w:pPr>
        <w:pStyle w:val="Paragraphedeliste1"/>
        <w:rPr>
          <w:sz w:val="24"/>
          <w:szCs w:val="24"/>
          <w:lang w:val="fr-FR"/>
        </w:rPr>
      </w:pPr>
      <w:r w:rsidRPr="000D5B4C">
        <w:rPr>
          <w:sz w:val="24"/>
          <w:szCs w:val="24"/>
          <w:lang w:val="fr-FR"/>
        </w:rPr>
        <w:t>Pour y parvenir, le Ministère</w:t>
      </w:r>
      <w:r w:rsidR="000D5B4C" w:rsidRPr="000D5B4C">
        <w:rPr>
          <w:sz w:val="24"/>
          <w:szCs w:val="24"/>
          <w:lang w:val="fr-FR"/>
        </w:rPr>
        <w:t xml:space="preserve"> </w:t>
      </w:r>
      <w:r w:rsidR="001A570A">
        <w:rPr>
          <w:sz w:val="24"/>
          <w:szCs w:val="24"/>
          <w:lang w:val="fr-FR"/>
        </w:rPr>
        <w:t xml:space="preserve">recommande que l’étude soit hautement participative et que la diversité des avis et points de vue puissent être pris en compte dans les analyses et les conclusions. </w:t>
      </w:r>
      <w:r w:rsidR="000D5B4C" w:rsidRPr="000D5B4C">
        <w:rPr>
          <w:sz w:val="24"/>
          <w:szCs w:val="24"/>
          <w:lang w:val="fr-FR"/>
        </w:rPr>
        <w:t xml:space="preserve"> </w:t>
      </w:r>
      <w:r w:rsidR="001A570A">
        <w:rPr>
          <w:sz w:val="24"/>
          <w:szCs w:val="24"/>
          <w:lang w:val="fr-FR"/>
        </w:rPr>
        <w:t>En effet, le consensus attendu autour des résultats de l’étude constitue un préalable au bon fonctionnement de la mutuelle et surtout à une gestion efficace des problèmes de santé des agents du Ministère.</w:t>
      </w:r>
    </w:p>
    <w:p w14:paraId="5F18E89E" w14:textId="0ECFF2AB" w:rsidR="000D5B4C" w:rsidRDefault="00DD222B" w:rsidP="000D5B4C">
      <w:pPr>
        <w:pStyle w:val="Paragraphedeliste1"/>
        <w:rPr>
          <w:sz w:val="24"/>
          <w:szCs w:val="24"/>
          <w:lang w:val="fr-FR"/>
        </w:rPr>
      </w:pPr>
      <w:r>
        <w:rPr>
          <w:sz w:val="24"/>
          <w:szCs w:val="24"/>
          <w:lang w:val="fr-FR"/>
        </w:rPr>
        <w:t xml:space="preserve">Par ailleurs, </w:t>
      </w:r>
      <w:r w:rsidR="00FB05AC">
        <w:rPr>
          <w:sz w:val="24"/>
          <w:szCs w:val="24"/>
          <w:lang w:val="fr-FR"/>
        </w:rPr>
        <w:t>l</w:t>
      </w:r>
      <w:r w:rsidR="00FB05AC" w:rsidRPr="000D5B4C">
        <w:rPr>
          <w:sz w:val="24"/>
          <w:szCs w:val="24"/>
          <w:lang w:val="fr-FR"/>
        </w:rPr>
        <w:t>e Ministère</w:t>
      </w:r>
      <w:r w:rsidR="00FB05AC">
        <w:rPr>
          <w:sz w:val="24"/>
          <w:szCs w:val="24"/>
          <w:lang w:val="fr-FR"/>
        </w:rPr>
        <w:t xml:space="preserve"> ne peut pas </w:t>
      </w:r>
      <w:bookmarkStart w:id="4" w:name="_GoBack"/>
      <w:bookmarkEnd w:id="4"/>
      <w:r w:rsidR="00FB05AC">
        <w:rPr>
          <w:sz w:val="24"/>
          <w:szCs w:val="24"/>
          <w:lang w:val="fr-FR"/>
        </w:rPr>
        <w:t>agir seul</w:t>
      </w:r>
      <w:r>
        <w:rPr>
          <w:sz w:val="24"/>
          <w:szCs w:val="24"/>
          <w:lang w:val="fr-FR"/>
        </w:rPr>
        <w:t>. L’</w:t>
      </w:r>
      <w:r w:rsidR="000D5B4C" w:rsidRPr="000D5B4C">
        <w:rPr>
          <w:sz w:val="24"/>
          <w:szCs w:val="24"/>
          <w:lang w:val="fr-FR"/>
        </w:rPr>
        <w:t>am</w:t>
      </w:r>
      <w:r w:rsidR="000D5B4C" w:rsidRPr="000D5B4C">
        <w:rPr>
          <w:rFonts w:hint="eastAsia"/>
          <w:sz w:val="24"/>
          <w:szCs w:val="24"/>
          <w:lang w:val="fr-FR"/>
        </w:rPr>
        <w:t>é</w:t>
      </w:r>
      <w:r w:rsidR="000D5B4C" w:rsidRPr="000D5B4C">
        <w:rPr>
          <w:sz w:val="24"/>
          <w:szCs w:val="24"/>
          <w:lang w:val="fr-FR"/>
        </w:rPr>
        <w:t xml:space="preserve">lioration  de  la  </w:t>
      </w:r>
      <w:r>
        <w:rPr>
          <w:sz w:val="24"/>
          <w:szCs w:val="24"/>
          <w:lang w:val="fr-FR"/>
        </w:rPr>
        <w:t>santé de ses agents relève d’un autre département ministériel, celui de la santé. Il serait donc justifié que l’ensemble des acteurs (professionnel de la santé, acteur de justice) trouve en cet outil qu’est la mutuelle de santé, un moyen pour tous pour améliorer nos résultats de développement et tendre vers une société inclusive où personne n’</w:t>
      </w:r>
      <w:r w:rsidR="00CA198D">
        <w:rPr>
          <w:sz w:val="24"/>
          <w:szCs w:val="24"/>
          <w:lang w:val="fr-FR"/>
        </w:rPr>
        <w:t>est laissée pour compte.</w:t>
      </w:r>
    </w:p>
    <w:p w14:paraId="53CB45AB" w14:textId="06A01D94" w:rsidR="00CA198D" w:rsidRPr="00CA198D" w:rsidRDefault="00CA198D" w:rsidP="00CA198D">
      <w:pPr>
        <w:pStyle w:val="Paragraphedeliste1"/>
        <w:jc w:val="right"/>
        <w:rPr>
          <w:b/>
          <w:sz w:val="24"/>
          <w:szCs w:val="24"/>
          <w:lang w:val="fr-FR"/>
        </w:rPr>
      </w:pPr>
      <w:r w:rsidRPr="00CA198D">
        <w:rPr>
          <w:b/>
          <w:sz w:val="24"/>
          <w:szCs w:val="24"/>
          <w:lang w:val="fr-FR"/>
        </w:rPr>
        <w:lastRenderedPageBreak/>
        <w:t>Le Secrétaire General du Ministère</w:t>
      </w:r>
    </w:p>
    <w:p w14:paraId="49123BCB" w14:textId="2DA78897" w:rsidR="004F3A8C" w:rsidRPr="00C2205E" w:rsidRDefault="00005608">
      <w:pPr>
        <w:pStyle w:val="Titre1"/>
        <w:rPr>
          <w:noProof/>
          <w:sz w:val="26"/>
          <w:szCs w:val="26"/>
          <w:lang w:val="fr-FR"/>
        </w:rPr>
      </w:pPr>
      <w:bookmarkStart w:id="5" w:name="_Toc477169665"/>
      <w:r w:rsidRPr="00C2205E">
        <w:rPr>
          <w:noProof/>
          <w:sz w:val="26"/>
          <w:szCs w:val="26"/>
          <w:lang w:val="fr-FR"/>
        </w:rPr>
        <w:lastRenderedPageBreak/>
        <w:t>Remerciements</w:t>
      </w:r>
      <w:bookmarkEnd w:id="5"/>
      <w:r w:rsidR="00FC068E" w:rsidRPr="00C2205E">
        <w:rPr>
          <w:noProof/>
          <w:sz w:val="26"/>
          <w:szCs w:val="26"/>
          <w:lang w:val="fr-FR"/>
        </w:rPr>
        <w:t xml:space="preserve"> </w:t>
      </w:r>
    </w:p>
    <w:p w14:paraId="5141B451" w14:textId="77777777" w:rsidR="00CA198D" w:rsidRDefault="00CA198D" w:rsidP="00CA198D">
      <w:pPr>
        <w:pStyle w:val="Paragraphedeliste1"/>
        <w:rPr>
          <w:sz w:val="24"/>
          <w:szCs w:val="24"/>
          <w:lang w:val="fr-FR"/>
        </w:rPr>
      </w:pPr>
      <w:r w:rsidRPr="00CA198D">
        <w:rPr>
          <w:sz w:val="24"/>
          <w:szCs w:val="24"/>
        </w:rPr>
        <w:t>Ce rapport présente</w:t>
      </w:r>
      <w:r>
        <w:rPr>
          <w:sz w:val="24"/>
          <w:szCs w:val="24"/>
        </w:rPr>
        <w:t xml:space="preserve"> les principaux résultats de l’étude de faisabilité sur la mise en place de la mutuelle de santé </w:t>
      </w:r>
      <w:r w:rsidRPr="00CA198D">
        <w:rPr>
          <w:sz w:val="24"/>
          <w:szCs w:val="24"/>
        </w:rPr>
        <w:t>du Ministère</w:t>
      </w:r>
      <w:r w:rsidRPr="00CA198D">
        <w:rPr>
          <w:sz w:val="24"/>
          <w:szCs w:val="24"/>
          <w:lang w:val="fr-FR"/>
        </w:rPr>
        <w:t xml:space="preserve"> de la Justice, des Droits Humains et de la Promotion Civique (MJDHPC)</w:t>
      </w:r>
      <w:r>
        <w:rPr>
          <w:sz w:val="24"/>
          <w:szCs w:val="24"/>
          <w:lang w:val="fr-FR"/>
        </w:rPr>
        <w:t>.</w:t>
      </w:r>
    </w:p>
    <w:p w14:paraId="30476E12" w14:textId="5BE35CDB" w:rsidR="00CA198D" w:rsidRPr="007A65F9" w:rsidRDefault="00CA198D" w:rsidP="00444C24">
      <w:pPr>
        <w:pStyle w:val="Paragraphedeliste1"/>
        <w:rPr>
          <w:sz w:val="24"/>
          <w:szCs w:val="24"/>
          <w:lang w:val="fr-FR"/>
        </w:rPr>
      </w:pPr>
      <w:r w:rsidRPr="00CA198D">
        <w:rPr>
          <w:sz w:val="24"/>
          <w:szCs w:val="24"/>
        </w:rPr>
        <w:t xml:space="preserve">Cette </w:t>
      </w:r>
      <w:r>
        <w:rPr>
          <w:sz w:val="24"/>
          <w:szCs w:val="24"/>
          <w:lang w:val="fr-FR"/>
        </w:rPr>
        <w:t xml:space="preserve">étude </w:t>
      </w:r>
      <w:r w:rsidRPr="00CA198D">
        <w:rPr>
          <w:sz w:val="24"/>
          <w:szCs w:val="24"/>
        </w:rPr>
        <w:t>a é</w:t>
      </w:r>
      <w:r>
        <w:rPr>
          <w:sz w:val="24"/>
          <w:szCs w:val="24"/>
        </w:rPr>
        <w:t xml:space="preserve">té réalisée par un consultant </w:t>
      </w:r>
      <w:r w:rsidR="007A65F9">
        <w:rPr>
          <w:sz w:val="24"/>
          <w:szCs w:val="24"/>
        </w:rPr>
        <w:t>indépendant</w:t>
      </w:r>
      <w:r>
        <w:rPr>
          <w:sz w:val="24"/>
          <w:szCs w:val="24"/>
          <w:lang w:val="fr-FR"/>
        </w:rPr>
        <w:t xml:space="preserve">, et suivi </w:t>
      </w:r>
      <w:r w:rsidR="007A65F9" w:rsidRPr="00CA198D">
        <w:rPr>
          <w:sz w:val="24"/>
          <w:szCs w:val="24"/>
        </w:rPr>
        <w:t>par un comité de pilotage</w:t>
      </w:r>
      <w:r w:rsidR="007A65F9">
        <w:rPr>
          <w:sz w:val="24"/>
          <w:szCs w:val="24"/>
          <w:lang w:val="fr-FR"/>
        </w:rPr>
        <w:t xml:space="preserve"> et de validation, crée par arrêté ministériel. A la fin donc du processus, il apparait opportun de remercier les acteurs qui se sont impliqué afin que ce rapport soit disponible.</w:t>
      </w:r>
    </w:p>
    <w:p w14:paraId="0F68C09B" w14:textId="56DEB3BF" w:rsidR="00444C24" w:rsidRDefault="0003109C" w:rsidP="00444C24">
      <w:pPr>
        <w:pStyle w:val="Paragraphedeliste1"/>
        <w:rPr>
          <w:sz w:val="24"/>
          <w:szCs w:val="24"/>
        </w:rPr>
      </w:pPr>
      <w:r>
        <w:rPr>
          <w:sz w:val="24"/>
          <w:szCs w:val="24"/>
          <w:lang w:val="fr-FR"/>
        </w:rPr>
        <w:t xml:space="preserve">Il est formulé en ce début du rapport </w:t>
      </w:r>
      <w:r w:rsidR="00444C24">
        <w:rPr>
          <w:sz w:val="24"/>
          <w:szCs w:val="24"/>
        </w:rPr>
        <w:t>des remerciements et des mots de reconnaissances pour valoriser non seulement leurs apports, mais aussi et surtout étayer la collaboration qui a existé dans la conduite de la mission.</w:t>
      </w:r>
    </w:p>
    <w:p w14:paraId="257CDA99" w14:textId="786B3692" w:rsidR="0003109C" w:rsidRDefault="00444C24" w:rsidP="00444C24">
      <w:pPr>
        <w:pStyle w:val="Paragraphedeliste1"/>
        <w:rPr>
          <w:sz w:val="24"/>
          <w:szCs w:val="24"/>
          <w:lang w:val="fr-FR"/>
        </w:rPr>
      </w:pPr>
      <w:r>
        <w:rPr>
          <w:sz w:val="24"/>
          <w:szCs w:val="24"/>
        </w:rPr>
        <w:t xml:space="preserve">C’est donc pour ces raisons diverses que nous tenons très particulièrement à remercier </w:t>
      </w:r>
      <w:r w:rsidR="0003109C">
        <w:rPr>
          <w:sz w:val="24"/>
          <w:szCs w:val="24"/>
          <w:lang w:val="fr-FR"/>
        </w:rPr>
        <w:t xml:space="preserve">les service techniques et les Directions centrales du Ministère (SG, DAF, DRH) pour la diligence dans la précision apportée dans les attentes de la présente étude. Ne dit-on pas, que </w:t>
      </w:r>
      <w:r w:rsidR="00D74CBA" w:rsidRPr="00D74CBA">
        <w:rPr>
          <w:i/>
          <w:sz w:val="24"/>
          <w:szCs w:val="24"/>
          <w:lang w:val="fr-FR"/>
        </w:rPr>
        <w:t>« </w:t>
      </w:r>
      <w:r w:rsidR="0003109C" w:rsidRPr="00D74CBA">
        <w:rPr>
          <w:i/>
          <w:sz w:val="24"/>
          <w:szCs w:val="24"/>
          <w:lang w:val="fr-FR"/>
        </w:rPr>
        <w:t xml:space="preserve">l’atteinte d’un objectif commence par la précision de </w:t>
      </w:r>
      <w:r w:rsidR="00D74CBA">
        <w:rPr>
          <w:i/>
          <w:sz w:val="24"/>
          <w:szCs w:val="24"/>
          <w:lang w:val="fr-FR"/>
        </w:rPr>
        <w:t>sa</w:t>
      </w:r>
      <w:r w:rsidR="0003109C" w:rsidRPr="00D74CBA">
        <w:rPr>
          <w:i/>
          <w:sz w:val="24"/>
          <w:szCs w:val="24"/>
          <w:lang w:val="fr-FR"/>
        </w:rPr>
        <w:t xml:space="preserve"> définition</w:t>
      </w:r>
      <w:r w:rsidR="00D74CBA">
        <w:rPr>
          <w:i/>
          <w:sz w:val="24"/>
          <w:szCs w:val="24"/>
          <w:lang w:val="fr-FR"/>
        </w:rPr>
        <w:t xml:space="preserve"> </w:t>
      </w:r>
      <w:r w:rsidR="0003109C" w:rsidRPr="00D74CBA">
        <w:rPr>
          <w:i/>
          <w:sz w:val="24"/>
          <w:szCs w:val="24"/>
          <w:lang w:val="fr-FR"/>
        </w:rPr>
        <w:t>»</w:t>
      </w:r>
      <w:r w:rsidR="0003109C">
        <w:rPr>
          <w:sz w:val="24"/>
          <w:szCs w:val="24"/>
          <w:lang w:val="fr-FR"/>
        </w:rPr>
        <w:t>, les acteurs du Ministère ont permis de définir un consensus autour des résultats et attente</w:t>
      </w:r>
      <w:r w:rsidR="00D74CBA">
        <w:rPr>
          <w:sz w:val="24"/>
          <w:szCs w:val="24"/>
          <w:lang w:val="fr-FR"/>
        </w:rPr>
        <w:t>s</w:t>
      </w:r>
      <w:r w:rsidR="0003109C">
        <w:rPr>
          <w:sz w:val="24"/>
          <w:szCs w:val="24"/>
          <w:lang w:val="fr-FR"/>
        </w:rPr>
        <w:t xml:space="preserve"> de l’étude.</w:t>
      </w:r>
    </w:p>
    <w:p w14:paraId="72DFC2E6" w14:textId="77777777" w:rsidR="0003109C" w:rsidRDefault="00444C24" w:rsidP="00444C24">
      <w:pPr>
        <w:pStyle w:val="Paragraphedeliste1"/>
        <w:rPr>
          <w:sz w:val="24"/>
          <w:szCs w:val="24"/>
        </w:rPr>
      </w:pPr>
      <w:r w:rsidRPr="00C2205E">
        <w:rPr>
          <w:sz w:val="24"/>
          <w:szCs w:val="24"/>
        </w:rPr>
        <w:t xml:space="preserve">Nous manifestons </w:t>
      </w:r>
      <w:r>
        <w:rPr>
          <w:sz w:val="24"/>
          <w:szCs w:val="24"/>
        </w:rPr>
        <w:t xml:space="preserve">également </w:t>
      </w:r>
      <w:r w:rsidRPr="00C2205E">
        <w:rPr>
          <w:sz w:val="24"/>
          <w:szCs w:val="24"/>
        </w:rPr>
        <w:t xml:space="preserve">notre reconnaissance aux responsables des </w:t>
      </w:r>
      <w:r w:rsidR="0003109C">
        <w:rPr>
          <w:sz w:val="24"/>
          <w:szCs w:val="24"/>
          <w:lang w:val="fr-FR"/>
        </w:rPr>
        <w:t>juridiction et des services déconcentrés du Ministère, aux agents de ces structure qui ont accepté répondre à nos questions.</w:t>
      </w:r>
      <w:r>
        <w:rPr>
          <w:sz w:val="24"/>
          <w:szCs w:val="24"/>
        </w:rPr>
        <w:t xml:space="preserve"> </w:t>
      </w:r>
    </w:p>
    <w:p w14:paraId="2B37BA69" w14:textId="6EF8D3AA" w:rsidR="00444C24" w:rsidRPr="00433B71" w:rsidRDefault="00444C24" w:rsidP="00444C24">
      <w:pPr>
        <w:pStyle w:val="Paragraphedeliste1"/>
        <w:rPr>
          <w:sz w:val="24"/>
          <w:szCs w:val="24"/>
          <w:lang w:val="fr-FR"/>
        </w:rPr>
      </w:pPr>
      <w:r w:rsidRPr="00C2205E">
        <w:rPr>
          <w:sz w:val="24"/>
          <w:szCs w:val="24"/>
        </w:rPr>
        <w:t xml:space="preserve">Aux </w:t>
      </w:r>
      <w:r w:rsidR="0003109C">
        <w:rPr>
          <w:sz w:val="24"/>
          <w:szCs w:val="24"/>
          <w:lang w:val="fr-FR"/>
        </w:rPr>
        <w:t>membres du comité de pilotage pour l’arbitrage objectif mené tout au long du processus. Leur regard critique</w:t>
      </w:r>
      <w:r w:rsidR="00433B71">
        <w:rPr>
          <w:sz w:val="24"/>
          <w:szCs w:val="24"/>
          <w:lang w:val="fr-FR"/>
        </w:rPr>
        <w:t xml:space="preserve"> et</w:t>
      </w:r>
      <w:r w:rsidR="0003109C">
        <w:rPr>
          <w:sz w:val="24"/>
          <w:szCs w:val="24"/>
          <w:lang w:val="fr-FR"/>
        </w:rPr>
        <w:t xml:space="preserve"> pertinent </w:t>
      </w:r>
      <w:r w:rsidR="00433B71">
        <w:rPr>
          <w:sz w:val="24"/>
          <w:szCs w:val="24"/>
          <w:lang w:val="fr-FR"/>
        </w:rPr>
        <w:t>a</w:t>
      </w:r>
      <w:r w:rsidR="0003109C">
        <w:rPr>
          <w:sz w:val="24"/>
          <w:szCs w:val="24"/>
          <w:lang w:val="fr-FR"/>
        </w:rPr>
        <w:t xml:space="preserve"> permis d’accroitre l’acceptabilité des conclusions. Ce travail du comité de pilotage peut être enregistré dans les efforts visant à prédisposer les acteurs à </w:t>
      </w:r>
      <w:r w:rsidR="0030588E">
        <w:rPr>
          <w:sz w:val="24"/>
          <w:szCs w:val="24"/>
          <w:lang w:val="fr-FR"/>
        </w:rPr>
        <w:t xml:space="preserve">adhérer et à </w:t>
      </w:r>
      <w:r w:rsidR="0003109C">
        <w:rPr>
          <w:sz w:val="24"/>
          <w:szCs w:val="24"/>
          <w:lang w:val="fr-FR"/>
        </w:rPr>
        <w:t>accompagner le fonctionnement de la mutuelle</w:t>
      </w:r>
      <w:r w:rsidR="00433B71">
        <w:rPr>
          <w:sz w:val="24"/>
          <w:szCs w:val="24"/>
          <w:lang w:val="fr-FR"/>
        </w:rPr>
        <w:t xml:space="preserve">. </w:t>
      </w:r>
      <w:r w:rsidRPr="00C2205E">
        <w:rPr>
          <w:sz w:val="24"/>
          <w:szCs w:val="24"/>
        </w:rPr>
        <w:t xml:space="preserve">Cette équipe a grandement contribué à la validation des outils et </w:t>
      </w:r>
      <w:r>
        <w:rPr>
          <w:sz w:val="24"/>
          <w:szCs w:val="24"/>
        </w:rPr>
        <w:t xml:space="preserve">des </w:t>
      </w:r>
      <w:r w:rsidRPr="00C2205E">
        <w:rPr>
          <w:sz w:val="24"/>
          <w:szCs w:val="24"/>
        </w:rPr>
        <w:t xml:space="preserve">résultats inscrits dans ce </w:t>
      </w:r>
      <w:r>
        <w:rPr>
          <w:sz w:val="24"/>
          <w:szCs w:val="24"/>
        </w:rPr>
        <w:t>présent rapport</w:t>
      </w:r>
      <w:r w:rsidRPr="00C2205E">
        <w:rPr>
          <w:sz w:val="24"/>
          <w:szCs w:val="24"/>
        </w:rPr>
        <w:t>.</w:t>
      </w:r>
    </w:p>
    <w:p w14:paraId="13F70AD7" w14:textId="23160ECD" w:rsidR="00444C24" w:rsidRDefault="00444C24" w:rsidP="00444C24">
      <w:pPr>
        <w:pStyle w:val="Paragraphedeliste1"/>
        <w:rPr>
          <w:sz w:val="24"/>
          <w:szCs w:val="24"/>
        </w:rPr>
      </w:pPr>
      <w:r w:rsidRPr="00C2205E">
        <w:rPr>
          <w:sz w:val="24"/>
          <w:szCs w:val="24"/>
        </w:rPr>
        <w:t xml:space="preserve">Nous voudrions, pour terminer, féliciter et remercier très sincèrement </w:t>
      </w:r>
      <w:r w:rsidR="00433B71">
        <w:rPr>
          <w:sz w:val="24"/>
          <w:szCs w:val="24"/>
        </w:rPr>
        <w:t xml:space="preserve">nos enquêteurs et superviseurs </w:t>
      </w:r>
      <w:r>
        <w:rPr>
          <w:sz w:val="24"/>
          <w:szCs w:val="24"/>
        </w:rPr>
        <w:t xml:space="preserve">qui ont à travers leur détermination, permis le respect du calendrier initial. </w:t>
      </w:r>
      <w:r w:rsidRPr="001A3A88">
        <w:rPr>
          <w:sz w:val="24"/>
          <w:szCs w:val="24"/>
        </w:rPr>
        <w:t>Ils ont été souples et courtois tout au long de la mission. Avec leur habileté et leur</w:t>
      </w:r>
      <w:r>
        <w:rPr>
          <w:sz w:val="24"/>
          <w:szCs w:val="24"/>
        </w:rPr>
        <w:t xml:space="preserve"> flexibilité, la collecte de données s’est très bien déroulée.</w:t>
      </w:r>
    </w:p>
    <w:p w14:paraId="20429C53" w14:textId="65469877" w:rsidR="00433B71" w:rsidRDefault="00433B71" w:rsidP="00444C24">
      <w:pPr>
        <w:pStyle w:val="Paragraphedeliste1"/>
        <w:rPr>
          <w:sz w:val="24"/>
          <w:szCs w:val="24"/>
          <w:lang w:val="fr-FR"/>
        </w:rPr>
      </w:pPr>
      <w:r>
        <w:rPr>
          <w:sz w:val="24"/>
          <w:szCs w:val="24"/>
          <w:lang w:val="fr-FR"/>
        </w:rPr>
        <w:t>Que tous trouve dans ce rapport, des perspectives pour une société inclusives.</w:t>
      </w:r>
    </w:p>
    <w:p w14:paraId="0DD3022A" w14:textId="77777777" w:rsidR="00433B71" w:rsidRDefault="00433B71" w:rsidP="00444C24">
      <w:pPr>
        <w:pStyle w:val="Paragraphedeliste1"/>
        <w:rPr>
          <w:sz w:val="24"/>
          <w:szCs w:val="24"/>
          <w:lang w:val="fr-FR"/>
        </w:rPr>
      </w:pPr>
    </w:p>
    <w:p w14:paraId="7306CF49" w14:textId="77777777" w:rsidR="00433B71" w:rsidRPr="00433B71" w:rsidRDefault="00433B71" w:rsidP="00444C24">
      <w:pPr>
        <w:pStyle w:val="Paragraphedeliste1"/>
        <w:rPr>
          <w:sz w:val="24"/>
          <w:szCs w:val="24"/>
          <w:lang w:val="fr-FR"/>
        </w:rPr>
      </w:pPr>
    </w:p>
    <w:p w14:paraId="3E9B6FCB" w14:textId="77777777" w:rsidR="0099701E" w:rsidRPr="00C2205E" w:rsidRDefault="00FB3C00" w:rsidP="00FB3C00">
      <w:pPr>
        <w:autoSpaceDE w:val="0"/>
        <w:autoSpaceDN w:val="0"/>
        <w:adjustRightInd w:val="0"/>
        <w:spacing w:after="0" w:line="240" w:lineRule="auto"/>
        <w:jc w:val="right"/>
        <w:rPr>
          <w:rFonts w:ascii="Calibri" w:hAnsi="Calibri" w:cs="Calibri"/>
          <w:color w:val="231F20"/>
          <w:sz w:val="24"/>
          <w:szCs w:val="24"/>
          <w:lang w:val="fr-FR"/>
        </w:rPr>
      </w:pPr>
      <w:proofErr w:type="spellStart"/>
      <w:r w:rsidRPr="00C2205E">
        <w:rPr>
          <w:rFonts w:ascii="Calibri" w:hAnsi="Calibri" w:cs="Calibri"/>
          <w:color w:val="231F20"/>
          <w:sz w:val="24"/>
          <w:szCs w:val="24"/>
          <w:lang w:val="fr-FR"/>
        </w:rPr>
        <w:t>Nab</w:t>
      </w:r>
      <w:proofErr w:type="spellEnd"/>
      <w:r w:rsidRPr="00C2205E">
        <w:rPr>
          <w:rFonts w:ascii="Calibri" w:hAnsi="Calibri" w:cs="Calibri"/>
          <w:color w:val="231F20"/>
          <w:sz w:val="24"/>
          <w:szCs w:val="24"/>
          <w:lang w:val="fr-FR"/>
        </w:rPr>
        <w:t xml:space="preserve"> Léonard DABIRE</w:t>
      </w:r>
    </w:p>
    <w:p w14:paraId="1FD18745" w14:textId="2B6D1644" w:rsidR="00566CD4" w:rsidRPr="00C2205E" w:rsidRDefault="00FB3C00" w:rsidP="00444C24">
      <w:pPr>
        <w:pStyle w:val="Corpsdetexte"/>
        <w:jc w:val="right"/>
        <w:rPr>
          <w:rFonts w:ascii="Calibri" w:hAnsi="Calibri" w:cs="Calibri"/>
          <w:color w:val="231F20"/>
          <w:szCs w:val="24"/>
          <w:lang w:val="fr-FR"/>
        </w:rPr>
      </w:pPr>
      <w:r w:rsidRPr="00C2205E">
        <w:rPr>
          <w:rFonts w:ascii="Calibri" w:hAnsi="Calibri" w:cs="Calibri"/>
          <w:color w:val="231F20"/>
          <w:szCs w:val="24"/>
          <w:lang w:val="fr-FR"/>
        </w:rPr>
        <w:t>Consultant,</w:t>
      </w:r>
    </w:p>
    <w:p w14:paraId="5DF322BA" w14:textId="77777777" w:rsidR="0003109C" w:rsidRDefault="0003109C" w:rsidP="00FB3C00">
      <w:pPr>
        <w:pStyle w:val="Corpsdetexte"/>
        <w:jc w:val="right"/>
        <w:rPr>
          <w:rFonts w:ascii="Calibri" w:hAnsi="Calibri" w:cs="Calibri"/>
          <w:color w:val="231F20"/>
          <w:szCs w:val="24"/>
          <w:lang w:val="fr-FR"/>
        </w:rPr>
      </w:pPr>
    </w:p>
    <w:p w14:paraId="4671A168" w14:textId="0AB45287" w:rsidR="00FB3C00" w:rsidRDefault="0003109C" w:rsidP="00FB3C00">
      <w:pPr>
        <w:pStyle w:val="Corpsdetexte"/>
        <w:jc w:val="right"/>
        <w:rPr>
          <w:rFonts w:ascii="Calibri" w:hAnsi="Calibri" w:cs="Calibri"/>
          <w:color w:val="231F20"/>
          <w:szCs w:val="24"/>
          <w:lang w:val="fr-FR"/>
        </w:rPr>
      </w:pPr>
      <w:r>
        <w:rPr>
          <w:rFonts w:ascii="Calibri" w:hAnsi="Calibri" w:cs="Calibri"/>
          <w:color w:val="231F20"/>
          <w:szCs w:val="24"/>
          <w:lang w:val="fr-FR"/>
        </w:rPr>
        <w:t>Chef de</w:t>
      </w:r>
      <w:r w:rsidR="00A105C9">
        <w:rPr>
          <w:rFonts w:ascii="Calibri" w:hAnsi="Calibri" w:cs="Calibri"/>
          <w:color w:val="231F20"/>
          <w:szCs w:val="24"/>
          <w:lang w:val="fr-FR"/>
        </w:rPr>
        <w:t xml:space="preserve"> mission </w:t>
      </w:r>
      <w:r w:rsidR="00FB3C00" w:rsidRPr="00C2205E">
        <w:rPr>
          <w:rFonts w:ascii="Calibri" w:hAnsi="Calibri" w:cs="Calibri"/>
          <w:color w:val="231F20"/>
          <w:szCs w:val="24"/>
          <w:lang w:val="fr-FR"/>
        </w:rPr>
        <w:t xml:space="preserve"> </w:t>
      </w:r>
    </w:p>
    <w:p w14:paraId="6053ED96" w14:textId="77777777" w:rsidR="00433B71" w:rsidRDefault="00433B71" w:rsidP="00FB3C00">
      <w:pPr>
        <w:pStyle w:val="Corpsdetexte"/>
        <w:jc w:val="right"/>
        <w:rPr>
          <w:rFonts w:ascii="Calibri" w:hAnsi="Calibri" w:cs="Calibri"/>
          <w:color w:val="231F20"/>
          <w:szCs w:val="24"/>
          <w:lang w:val="fr-FR"/>
        </w:rPr>
      </w:pPr>
    </w:p>
    <w:p w14:paraId="1049DE16" w14:textId="77777777" w:rsidR="00F70A14" w:rsidRPr="00C2205E" w:rsidRDefault="00F70A14" w:rsidP="00F70A14">
      <w:pPr>
        <w:pStyle w:val="Corpsdetexte"/>
        <w:jc w:val="right"/>
        <w:rPr>
          <w:rFonts w:ascii="Calibri" w:hAnsi="Calibri" w:cs="Calibri"/>
          <w:color w:val="231F20"/>
          <w:szCs w:val="24"/>
          <w:lang w:val="fr-FR"/>
        </w:rPr>
      </w:pPr>
      <w:r>
        <w:rPr>
          <w:rFonts w:ascii="Calibri" w:eastAsia="Calibri" w:hAnsi="Calibri" w:cs="TrebuchetMS"/>
          <w:noProof/>
          <w:szCs w:val="24"/>
          <w:lang w:val="fr-FR" w:eastAsia="fr-FR"/>
        </w:rPr>
        <w:drawing>
          <wp:inline distT="0" distB="0" distL="0" distR="0" wp14:anchorId="3DD5F6CD" wp14:editId="5469E479">
            <wp:extent cx="2560320" cy="11557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15570"/>
                    </a:xfrm>
                    <a:prstGeom prst="rect">
                      <a:avLst/>
                    </a:prstGeom>
                    <a:noFill/>
                  </pic:spPr>
                </pic:pic>
              </a:graphicData>
            </a:graphic>
          </wp:inline>
        </w:drawing>
      </w:r>
    </w:p>
    <w:p w14:paraId="6FE036EA" w14:textId="77777777" w:rsidR="00784968" w:rsidRPr="00C2205E" w:rsidRDefault="00784968" w:rsidP="009333B4">
      <w:pPr>
        <w:pStyle w:val="Titre1"/>
        <w:spacing w:before="240"/>
        <w:rPr>
          <w:noProof/>
          <w:sz w:val="26"/>
          <w:szCs w:val="26"/>
          <w:lang w:val="fr-FR"/>
        </w:rPr>
      </w:pPr>
      <w:bookmarkStart w:id="6" w:name="_Toc477169666"/>
      <w:r w:rsidRPr="00C2205E">
        <w:rPr>
          <w:noProof/>
          <w:sz w:val="26"/>
          <w:szCs w:val="26"/>
          <w:lang w:val="fr-FR"/>
        </w:rPr>
        <w:lastRenderedPageBreak/>
        <w:t>Introduction</w:t>
      </w:r>
      <w:bookmarkEnd w:id="6"/>
    </w:p>
    <w:p w14:paraId="07A7B37C" w14:textId="5EBF6102" w:rsidR="00B63B0A" w:rsidRPr="00C2205E" w:rsidRDefault="000C2F02" w:rsidP="007F3578">
      <w:pPr>
        <w:pStyle w:val="Titre2"/>
        <w:keepLines w:val="0"/>
        <w:numPr>
          <w:ilvl w:val="0"/>
          <w:numId w:val="8"/>
        </w:numPr>
        <w:spacing w:after="60" w:line="240" w:lineRule="auto"/>
        <w:rPr>
          <w:rFonts w:ascii="Calibri" w:hAnsi="Calibri" w:cs="Arial"/>
          <w:color w:val="auto"/>
          <w:sz w:val="24"/>
          <w:szCs w:val="24"/>
          <w:lang w:val="fr-FR"/>
        </w:rPr>
      </w:pPr>
      <w:bookmarkStart w:id="7" w:name="_Toc477169667"/>
      <w:r>
        <w:rPr>
          <w:rFonts w:ascii="Calibri" w:hAnsi="Calibri" w:cs="Arial"/>
          <w:color w:val="auto"/>
          <w:sz w:val="24"/>
          <w:szCs w:val="24"/>
          <w:lang w:val="fr-FR"/>
        </w:rPr>
        <w:t xml:space="preserve">Contexte </w:t>
      </w:r>
      <w:r w:rsidR="00546466">
        <w:rPr>
          <w:rFonts w:ascii="Calibri" w:hAnsi="Calibri" w:cs="Arial"/>
          <w:color w:val="auto"/>
          <w:sz w:val="24"/>
          <w:szCs w:val="24"/>
          <w:lang w:val="fr-FR"/>
        </w:rPr>
        <w:t>de la protection sociale et sanitaire au Burkina</w:t>
      </w:r>
      <w:bookmarkEnd w:id="7"/>
      <w:r w:rsidR="00546466">
        <w:rPr>
          <w:rFonts w:ascii="Calibri" w:hAnsi="Calibri" w:cs="Arial"/>
          <w:color w:val="auto"/>
          <w:sz w:val="24"/>
          <w:szCs w:val="24"/>
          <w:lang w:val="fr-FR"/>
        </w:rPr>
        <w:t xml:space="preserve"> </w:t>
      </w:r>
    </w:p>
    <w:p w14:paraId="63EB4B2E" w14:textId="77777777" w:rsidR="00444C24" w:rsidRPr="00444C24" w:rsidRDefault="00444C24" w:rsidP="00444C24">
      <w:pPr>
        <w:pStyle w:val="Paragraphedeliste1"/>
        <w:rPr>
          <w:sz w:val="24"/>
          <w:szCs w:val="24"/>
          <w:lang w:val="fr-FR"/>
        </w:rPr>
      </w:pPr>
      <w:r w:rsidRPr="00444C24">
        <w:rPr>
          <w:sz w:val="24"/>
          <w:szCs w:val="24"/>
          <w:lang w:val="fr-FR"/>
        </w:rPr>
        <w:t xml:space="preserve">Le profil épidémiologique du Burkina Faso est marqué par la persistance d’une forte charge de morbidité due aux endémo-épidémies y compris l’infection à VIH et par l’augmentation progressive du fardeau des maladies non transmissibles. Aussi, la mortalité reste-t-elle encore élevée. </w:t>
      </w:r>
    </w:p>
    <w:p w14:paraId="54B00C89" w14:textId="77777777" w:rsidR="00444C24" w:rsidRPr="00444C24" w:rsidRDefault="00444C24" w:rsidP="00444C24">
      <w:pPr>
        <w:pStyle w:val="Paragraphedeliste1"/>
        <w:rPr>
          <w:sz w:val="24"/>
          <w:szCs w:val="24"/>
          <w:lang w:val="fr-FR"/>
        </w:rPr>
      </w:pPr>
      <w:r w:rsidRPr="00444C24">
        <w:rPr>
          <w:sz w:val="24"/>
          <w:szCs w:val="24"/>
          <w:lang w:val="fr-FR"/>
        </w:rPr>
        <w:t xml:space="preserve">En matière de lutte contre les maladies transmissibles, des résultats importants ont été obtenus au cours des dix dernières années ; (réduction de la létalité due au paludisme grave chez les enfants de moins de 5 ans  qui est passée de 12% en 2000 à 2,8% en 2010 ; taux de succès au traitement de la tuberculose est passé de 64% en 2004 à 72,30% en 2010). Cependant, la tuberculose et le paludisme demeurent encore des problèmes de santé publique. Dans le domaine de la vaccination de routine, il y a eu l’introduction de deux nouveaux vaccins (hépatite B et </w:t>
      </w:r>
      <w:proofErr w:type="spellStart"/>
      <w:r w:rsidRPr="00444C24">
        <w:rPr>
          <w:sz w:val="24"/>
          <w:szCs w:val="24"/>
          <w:lang w:val="fr-FR"/>
        </w:rPr>
        <w:t>hemophilus</w:t>
      </w:r>
      <w:proofErr w:type="spellEnd"/>
      <w:r w:rsidRPr="00444C24">
        <w:rPr>
          <w:sz w:val="24"/>
          <w:szCs w:val="24"/>
          <w:lang w:val="fr-FR"/>
        </w:rPr>
        <w:t xml:space="preserve"> </w:t>
      </w:r>
      <w:proofErr w:type="spellStart"/>
      <w:r w:rsidRPr="00444C24">
        <w:rPr>
          <w:sz w:val="24"/>
          <w:szCs w:val="24"/>
          <w:lang w:val="fr-FR"/>
        </w:rPr>
        <w:t>Influenzae</w:t>
      </w:r>
      <w:proofErr w:type="spellEnd"/>
      <w:r w:rsidRPr="00444C24">
        <w:rPr>
          <w:sz w:val="24"/>
          <w:szCs w:val="24"/>
          <w:lang w:val="fr-FR"/>
        </w:rPr>
        <w:t xml:space="preserve"> B). Pour ce qui est de la nutrition, la prévalence globale de la malnutrition aigüe révélée par l’enquête SMART de septembre 2010 était de 11% contre 21% en 2003. </w:t>
      </w:r>
    </w:p>
    <w:p w14:paraId="00DDC209" w14:textId="77777777" w:rsidR="00444C24" w:rsidRPr="00444C24" w:rsidRDefault="00444C24" w:rsidP="00444C24">
      <w:pPr>
        <w:pStyle w:val="Paragraphedeliste1"/>
        <w:rPr>
          <w:sz w:val="24"/>
          <w:szCs w:val="24"/>
          <w:lang w:val="fr-FR"/>
        </w:rPr>
      </w:pPr>
      <w:r w:rsidRPr="00444C24">
        <w:rPr>
          <w:sz w:val="24"/>
          <w:szCs w:val="24"/>
          <w:lang w:val="fr-FR"/>
        </w:rPr>
        <w:t xml:space="preserve">Dans le domaine de la lutte contre le VIH, le Sida et les IST, marquée par la gratuité des ARV depuis janvier 2010 ; le taux de séroprévalence du VIH a fortement baissé passant de 4,8% en 2001 à 2,3% en 2008. </w:t>
      </w:r>
    </w:p>
    <w:p w14:paraId="566973B6" w14:textId="4619CBE5" w:rsidR="00444C24" w:rsidRPr="00444C24" w:rsidRDefault="00444C24" w:rsidP="00444C24">
      <w:pPr>
        <w:pStyle w:val="Paragraphedeliste1"/>
        <w:rPr>
          <w:sz w:val="24"/>
          <w:szCs w:val="24"/>
          <w:lang w:val="fr-FR"/>
        </w:rPr>
      </w:pPr>
      <w:r w:rsidRPr="00444C24">
        <w:rPr>
          <w:sz w:val="24"/>
          <w:szCs w:val="24"/>
          <w:lang w:val="fr-FR"/>
        </w:rPr>
        <w:t xml:space="preserve">Par contre, les maladies non transmissibles sont en augmentation. Elles regroupent, entre autres, les affections cardio-vasculaires, les troubles et maladies mentales, les maladies métaboliques comme le diabète, la malnutrition et autres carences nutritionnelles, les cancers. </w:t>
      </w:r>
      <w:r w:rsidR="00D74CBA" w:rsidRPr="00444C24">
        <w:rPr>
          <w:sz w:val="24"/>
          <w:szCs w:val="24"/>
          <w:lang w:val="fr-FR"/>
        </w:rPr>
        <w:t>De plus, les accidents de la voie publique prennent de l’importance en tant que problème de santé publique.</w:t>
      </w:r>
    </w:p>
    <w:p w14:paraId="70CE5712" w14:textId="6C5DC4A3" w:rsidR="00444C24" w:rsidRDefault="00444C24" w:rsidP="00444C24">
      <w:pPr>
        <w:pStyle w:val="Paragraphedeliste1"/>
        <w:rPr>
          <w:sz w:val="24"/>
          <w:szCs w:val="24"/>
          <w:lang w:val="fr-FR"/>
        </w:rPr>
      </w:pPr>
      <w:r w:rsidRPr="00444C24">
        <w:rPr>
          <w:sz w:val="24"/>
          <w:szCs w:val="24"/>
          <w:lang w:val="fr-FR"/>
        </w:rPr>
        <w:t>En dépit de</w:t>
      </w:r>
      <w:r w:rsidR="00D74CBA">
        <w:rPr>
          <w:sz w:val="24"/>
          <w:szCs w:val="24"/>
          <w:lang w:val="fr-FR"/>
        </w:rPr>
        <w:t xml:space="preserve"> constat qui vient d’être dressé, </w:t>
      </w:r>
      <w:r w:rsidRPr="00444C24">
        <w:rPr>
          <w:sz w:val="24"/>
          <w:szCs w:val="24"/>
          <w:lang w:val="fr-FR"/>
        </w:rPr>
        <w:t xml:space="preserve">de nombreux défis restent à relever, notamment au niveau du renforcement des capacités des programmes existants de lutte contre les maladies transmissibles et non transmissibles ainsi que l’élaboration et la mise en œuvre de stratégies complémentaires. </w:t>
      </w:r>
    </w:p>
    <w:p w14:paraId="77715F31" w14:textId="74DC92AB" w:rsidR="002D73BA" w:rsidRPr="00DC1D66" w:rsidRDefault="002D73BA" w:rsidP="002D73BA">
      <w:pPr>
        <w:pStyle w:val="Paragraphedeliste1"/>
        <w:rPr>
          <w:sz w:val="24"/>
          <w:szCs w:val="24"/>
          <w:lang w:val="fr-FR"/>
        </w:rPr>
      </w:pPr>
      <w:r>
        <w:rPr>
          <w:sz w:val="24"/>
          <w:szCs w:val="24"/>
          <w:lang w:val="fr-FR"/>
        </w:rPr>
        <w:t xml:space="preserve">Nous savons qu’au </w:t>
      </w:r>
      <w:r w:rsidRPr="00DC1D66">
        <w:rPr>
          <w:sz w:val="24"/>
          <w:szCs w:val="24"/>
          <w:lang w:val="fr-FR"/>
        </w:rPr>
        <w:t>Burkina Faso, des formes traditionnelles d’entraide et de solidarité existent sous plusieurs formes dont notamment l’aide reçue des parents, amis, voisins ; les cas ponctuels d’entraide lors des événements sociaux (décès, mariages, baptêmes…) ; les tontines etc.…. Notons également que les pratiques d’entraide et de solidarité s’expriment généralement dans les associations</w:t>
      </w:r>
      <w:r>
        <w:rPr>
          <w:sz w:val="24"/>
          <w:szCs w:val="24"/>
          <w:lang w:val="fr-FR"/>
        </w:rPr>
        <w:t>, milieux professionnel</w:t>
      </w:r>
      <w:r w:rsidRPr="00DC1D66">
        <w:rPr>
          <w:sz w:val="24"/>
          <w:szCs w:val="24"/>
          <w:lang w:val="fr-FR"/>
        </w:rPr>
        <w:t xml:space="preserve"> et groupements. Toutefois, elles sont mises à rude épreuve par les mutations sociales et les contraintes financières. La Pauvreté monétaire de la population rend ces formes de solidarité de plus en plus inefficaces</w:t>
      </w:r>
      <w:r>
        <w:rPr>
          <w:sz w:val="24"/>
          <w:szCs w:val="24"/>
          <w:lang w:val="fr-FR"/>
        </w:rPr>
        <w:t xml:space="preserve">. </w:t>
      </w:r>
      <w:r w:rsidRPr="00DC1D66">
        <w:rPr>
          <w:sz w:val="24"/>
          <w:szCs w:val="24"/>
          <w:lang w:val="fr-FR"/>
        </w:rPr>
        <w:t>Les inégalités à l’accès aux soins semblent s’accroître avec une paupérisation de plus en plus importante des couches les plus vulnérables. Il est donc important aujourd'hui, d’expérimenter sur le terrain de la santé, une nouvelle gestion des formes de solidarité préexistantes, notamment concernant le coût des soins. Cela contribuera certainement à minimiser les difficultés d’accès aux soins  de santé.</w:t>
      </w:r>
    </w:p>
    <w:p w14:paraId="5B6EAD19" w14:textId="77777777" w:rsidR="002D73BA" w:rsidRDefault="002D73BA" w:rsidP="002D73BA">
      <w:pPr>
        <w:pStyle w:val="Paragraphedeliste1"/>
        <w:rPr>
          <w:sz w:val="24"/>
          <w:szCs w:val="24"/>
          <w:lang w:val="fr-FR"/>
        </w:rPr>
      </w:pPr>
    </w:p>
    <w:p w14:paraId="5F9A3C0C" w14:textId="27CF5476" w:rsidR="00E66708" w:rsidRDefault="00E66708" w:rsidP="00E66708">
      <w:pPr>
        <w:pStyle w:val="Paragraphedeliste1"/>
        <w:rPr>
          <w:sz w:val="24"/>
          <w:szCs w:val="24"/>
          <w:lang w:val="fr-FR"/>
        </w:rPr>
      </w:pPr>
      <w:r>
        <w:rPr>
          <w:sz w:val="24"/>
          <w:szCs w:val="24"/>
          <w:lang w:val="fr-FR"/>
        </w:rPr>
        <w:t xml:space="preserve">Parlant des stratégies complémentaires, l’alternative récente soutenue par le gouvernement depuis 2008 est le </w:t>
      </w:r>
      <w:r w:rsidRPr="00E66708">
        <w:rPr>
          <w:sz w:val="24"/>
          <w:szCs w:val="24"/>
          <w:lang w:val="fr-FR"/>
        </w:rPr>
        <w:t>projet de mise en œuvre d’un système national d’assurance maladie au Burkina Faso</w:t>
      </w:r>
      <w:r>
        <w:rPr>
          <w:sz w:val="24"/>
          <w:szCs w:val="24"/>
          <w:lang w:val="fr-FR"/>
        </w:rPr>
        <w:t xml:space="preserve">, </w:t>
      </w:r>
      <w:r w:rsidRPr="00E66708">
        <w:rPr>
          <w:sz w:val="24"/>
          <w:szCs w:val="24"/>
          <w:lang w:val="fr-FR"/>
        </w:rPr>
        <w:t>adopté en Conseil des Ministres le 04 août 2008. Un comité de pilotage interministériel a été mis en place ainsi qu’un secrétariat permanent, en mars 2009. Il est chargé d'explorer les voies et moyens de mettre en place un système cohérent d'assurance maladie devant permettre un large accès des populations aux soins de santé à l'horizon 2015.</w:t>
      </w:r>
    </w:p>
    <w:p w14:paraId="197021AB" w14:textId="38F9F96C" w:rsidR="00DC1D66" w:rsidRPr="00DC1D66" w:rsidRDefault="00DC1D66" w:rsidP="00DC1D66">
      <w:pPr>
        <w:pStyle w:val="Paragraphedeliste1"/>
        <w:rPr>
          <w:sz w:val="24"/>
          <w:szCs w:val="24"/>
          <w:lang w:val="fr-FR"/>
        </w:rPr>
      </w:pPr>
      <w:r w:rsidRPr="00DC1D66">
        <w:rPr>
          <w:sz w:val="24"/>
          <w:szCs w:val="24"/>
          <w:lang w:val="fr-FR"/>
        </w:rPr>
        <w:t xml:space="preserve">De nos jours, au Burkina Faso, le système de sécurité sociale couvre essentiellement les travailleurs du secteur formel, soit  environ 7% de la population. </w:t>
      </w:r>
      <w:r w:rsidR="005C327B" w:rsidRPr="00444C24">
        <w:rPr>
          <w:sz w:val="24"/>
          <w:szCs w:val="24"/>
          <w:lang w:val="fr-FR"/>
        </w:rPr>
        <w:t>Deux régimes de protection sociale couvrent le secteur des travai</w:t>
      </w:r>
      <w:r w:rsidR="002C162F">
        <w:rPr>
          <w:sz w:val="24"/>
          <w:szCs w:val="24"/>
          <w:lang w:val="fr-FR"/>
        </w:rPr>
        <w:t>lleurs du privé et du publique,</w:t>
      </w:r>
      <w:r w:rsidR="005C327B" w:rsidRPr="00444C24">
        <w:rPr>
          <w:sz w:val="24"/>
          <w:szCs w:val="24"/>
          <w:lang w:val="fr-FR"/>
        </w:rPr>
        <w:t xml:space="preserve"> la Caisse Autonome de Retraite des fonctionnaires (CARFO), et la Caisse Nationale de sécurité Sociale (CNSS). </w:t>
      </w:r>
      <w:r w:rsidRPr="00DC1D66">
        <w:rPr>
          <w:sz w:val="24"/>
          <w:szCs w:val="24"/>
          <w:lang w:val="fr-FR"/>
        </w:rPr>
        <w:t xml:space="preserve">Ce système ne prend pas en charge le risque maladie et les populations éprouvent d’énormes difficultés pour accéder financièrement aux soins de santé. </w:t>
      </w:r>
      <w:r w:rsidR="005C327B" w:rsidRPr="00444C24">
        <w:rPr>
          <w:sz w:val="24"/>
          <w:szCs w:val="24"/>
          <w:lang w:val="fr-FR"/>
        </w:rPr>
        <w:t xml:space="preserve">Ces mécanismes de protection sociale qui sont orientés vers la frange salariée de la population, n’ont pas toujours une couverture  opérationnelle. </w:t>
      </w:r>
    </w:p>
    <w:p w14:paraId="682905D3" w14:textId="334F30E2" w:rsidR="00444C24" w:rsidRDefault="00DC1D66" w:rsidP="00C7748A">
      <w:pPr>
        <w:pStyle w:val="Paragraphedeliste1"/>
        <w:rPr>
          <w:sz w:val="24"/>
          <w:szCs w:val="24"/>
          <w:lang w:val="fr-FR"/>
        </w:rPr>
      </w:pPr>
      <w:r w:rsidRPr="00DC1D66">
        <w:rPr>
          <w:sz w:val="24"/>
          <w:szCs w:val="24"/>
          <w:lang w:val="fr-FR"/>
        </w:rPr>
        <w:t>Par ailleurs, des mécanismes de partage des risques liés à la maladie se développent. Les mutuelles de santé en particulier suscitent beaucoup d’espoir auprès des populations exclues des mécanismes traditionnels de protection sociale</w:t>
      </w:r>
      <w:r w:rsidR="00F24B65">
        <w:rPr>
          <w:sz w:val="24"/>
          <w:szCs w:val="24"/>
          <w:lang w:val="fr-FR"/>
        </w:rPr>
        <w:t xml:space="preserve"> et sanitaire</w:t>
      </w:r>
      <w:r w:rsidRPr="00DC1D66">
        <w:rPr>
          <w:sz w:val="24"/>
          <w:szCs w:val="24"/>
          <w:lang w:val="fr-FR"/>
        </w:rPr>
        <w:t xml:space="preserve"> et des structures qui les accompagnent. Toutefois ces organisations malgré leur pertinence rencontrent des difficultés qui limitent leur développement</w:t>
      </w:r>
      <w:r w:rsidR="00F24B65">
        <w:rPr>
          <w:sz w:val="24"/>
          <w:szCs w:val="24"/>
          <w:lang w:val="fr-FR"/>
        </w:rPr>
        <w:t>.</w:t>
      </w:r>
    </w:p>
    <w:p w14:paraId="6FD52A33" w14:textId="4AADAF60" w:rsidR="00546466" w:rsidRPr="00C2205E" w:rsidRDefault="00546466" w:rsidP="00546466">
      <w:pPr>
        <w:pStyle w:val="Titre2"/>
        <w:keepLines w:val="0"/>
        <w:numPr>
          <w:ilvl w:val="0"/>
          <w:numId w:val="8"/>
        </w:numPr>
        <w:spacing w:after="60" w:line="240" w:lineRule="auto"/>
        <w:rPr>
          <w:rFonts w:ascii="Calibri" w:hAnsi="Calibri" w:cs="Arial"/>
          <w:color w:val="auto"/>
          <w:sz w:val="24"/>
          <w:szCs w:val="24"/>
          <w:lang w:val="fr-FR"/>
        </w:rPr>
      </w:pPr>
      <w:bookmarkStart w:id="8" w:name="_Toc477169668"/>
      <w:r>
        <w:rPr>
          <w:rFonts w:ascii="Calibri" w:hAnsi="Calibri" w:cs="Arial"/>
          <w:color w:val="auto"/>
          <w:sz w:val="24"/>
          <w:szCs w:val="24"/>
          <w:lang w:val="fr-FR"/>
        </w:rPr>
        <w:t>Justification et objectifs de l’étude</w:t>
      </w:r>
      <w:bookmarkEnd w:id="8"/>
      <w:r>
        <w:rPr>
          <w:rFonts w:ascii="Calibri" w:hAnsi="Calibri" w:cs="Arial"/>
          <w:color w:val="auto"/>
          <w:sz w:val="24"/>
          <w:szCs w:val="24"/>
          <w:lang w:val="fr-FR"/>
        </w:rPr>
        <w:t xml:space="preserve"> </w:t>
      </w:r>
    </w:p>
    <w:p w14:paraId="1976B836" w14:textId="33E1E0A9" w:rsidR="00FB0E1B" w:rsidRPr="00FB0E1B" w:rsidRDefault="00FB0E1B" w:rsidP="002F46F4">
      <w:pPr>
        <w:pStyle w:val="Titre2"/>
        <w:keepLines w:val="0"/>
        <w:numPr>
          <w:ilvl w:val="1"/>
          <w:numId w:val="29"/>
        </w:numPr>
        <w:spacing w:after="60" w:line="240" w:lineRule="auto"/>
        <w:rPr>
          <w:rFonts w:ascii="Calibri" w:hAnsi="Calibri" w:cs="Arial"/>
          <w:color w:val="auto"/>
          <w:sz w:val="24"/>
          <w:szCs w:val="24"/>
          <w:lang w:val="fr-FR"/>
        </w:rPr>
      </w:pPr>
      <w:bookmarkStart w:id="9" w:name="_Toc477169669"/>
      <w:r w:rsidRPr="00FB0E1B">
        <w:rPr>
          <w:rFonts w:ascii="Calibri" w:hAnsi="Calibri" w:cs="Arial"/>
          <w:color w:val="auto"/>
          <w:sz w:val="24"/>
          <w:szCs w:val="24"/>
          <w:lang w:val="fr-FR"/>
        </w:rPr>
        <w:t>Justification par la dynamique en cours au Burkina</w:t>
      </w:r>
      <w:bookmarkEnd w:id="9"/>
    </w:p>
    <w:p w14:paraId="588AD691" w14:textId="7A85B320" w:rsidR="00444C24" w:rsidRPr="00444C24" w:rsidRDefault="00444C24" w:rsidP="00444C24">
      <w:pPr>
        <w:pStyle w:val="Paragraphedeliste1"/>
        <w:rPr>
          <w:sz w:val="24"/>
          <w:szCs w:val="24"/>
          <w:lang w:val="fr-FR"/>
        </w:rPr>
      </w:pPr>
      <w:r w:rsidRPr="00444C24">
        <w:rPr>
          <w:sz w:val="24"/>
          <w:szCs w:val="24"/>
          <w:lang w:val="fr-FR"/>
        </w:rPr>
        <w:t>Depuis son indépendance, le Burkina Faso a mis en place progressivement un ensemble de dispositifs et de programmes de protection sociale axés sur l’assurance sociale, les filets sociaux et les services sociaux. Cette architecture s’est notamment renforcée ces dernières années pour mieux gérer les crises énergétiques, alimentaires, économiques et financières.</w:t>
      </w:r>
    </w:p>
    <w:p w14:paraId="61566937" w14:textId="5697BE59" w:rsidR="00444C24" w:rsidRPr="00444C24" w:rsidRDefault="00444C24" w:rsidP="00444C24">
      <w:pPr>
        <w:pStyle w:val="Paragraphedeliste1"/>
        <w:rPr>
          <w:sz w:val="24"/>
          <w:szCs w:val="24"/>
          <w:lang w:val="fr-FR"/>
        </w:rPr>
      </w:pPr>
      <w:r w:rsidRPr="00444C24">
        <w:rPr>
          <w:sz w:val="24"/>
          <w:szCs w:val="24"/>
          <w:lang w:val="fr-FR"/>
        </w:rPr>
        <w:t>En ce qui concerne l’assurance sociale, les dispositifs de sécurité sociale couvrent uniquement les travailleurs salariés des secteurs formels public et privé, ainsi que les personnes à leur charge. Les travailleurs du secteur privé sont couverts par la Caisse nationale de sécurité sociale (CNSS) qui est un établissement public de prévoyance sociale, placé sous la tutelle du ministère de la fonction publique, du Travail et de la Sécurité sociale (MFPTSS). Ce régime ne couvre que les trois branches qui constituent les normes minimales définies par la convention no 1022 de l’OIT, à savoir</w:t>
      </w:r>
      <w:r w:rsidR="00F24B65">
        <w:rPr>
          <w:sz w:val="24"/>
          <w:szCs w:val="24"/>
          <w:lang w:val="fr-FR"/>
        </w:rPr>
        <w:t xml:space="preserve"> </w:t>
      </w:r>
      <w:r w:rsidRPr="00444C24">
        <w:rPr>
          <w:sz w:val="24"/>
          <w:szCs w:val="24"/>
          <w:lang w:val="fr-FR"/>
        </w:rPr>
        <w:t>: les pensions de vieillesse, d’invalidité et de survivants</w:t>
      </w:r>
      <w:r w:rsidR="00F24B65">
        <w:rPr>
          <w:sz w:val="24"/>
          <w:szCs w:val="24"/>
          <w:lang w:val="fr-FR"/>
        </w:rPr>
        <w:t xml:space="preserve">, </w:t>
      </w:r>
      <w:r w:rsidRPr="00444C24">
        <w:rPr>
          <w:sz w:val="24"/>
          <w:szCs w:val="24"/>
          <w:lang w:val="fr-FR"/>
        </w:rPr>
        <w:t>les risques professionnels et les allocations familiales. La CNSS présente un potentiel élevé pour la protection des travailleurs bénéficiant d’un emploi formel dans le secteur privé, mais se trouve confrontée à un certain nombre de difficultés, dont son coût élevé de fonctionnement et son faible taux de transformation des cotisations sociales. Le caractère informel accru des activités économiques réduit par ailleurs sa capacité de pénétration dans le marché du travail.</w:t>
      </w:r>
    </w:p>
    <w:p w14:paraId="4B0F5C70" w14:textId="77777777" w:rsidR="00444C24" w:rsidRPr="00444C24" w:rsidRDefault="00444C24" w:rsidP="00444C24">
      <w:pPr>
        <w:pStyle w:val="Paragraphedeliste1"/>
        <w:rPr>
          <w:sz w:val="24"/>
          <w:szCs w:val="24"/>
          <w:lang w:val="fr-FR"/>
        </w:rPr>
      </w:pPr>
      <w:r w:rsidRPr="00444C24">
        <w:rPr>
          <w:sz w:val="24"/>
          <w:szCs w:val="24"/>
          <w:lang w:val="fr-FR"/>
        </w:rPr>
        <w:lastRenderedPageBreak/>
        <w:t>La couverture des agents de la fonction publique, des magistrats et des militaires est assurée par la Caisse autonome de retraite des fonctionnaires (CARFO), dont les prestations s’articulent autour des pensions de retraite, d’invalidité et de survivants. Ces fonctionnaires bénéficient également d’allocations familiales par imputation dans le budget national.</w:t>
      </w:r>
    </w:p>
    <w:p w14:paraId="4772E59E" w14:textId="77777777" w:rsidR="00444C24" w:rsidRPr="00444C24" w:rsidRDefault="00444C24" w:rsidP="00444C24">
      <w:pPr>
        <w:pStyle w:val="Paragraphedeliste1"/>
        <w:rPr>
          <w:sz w:val="24"/>
          <w:szCs w:val="24"/>
          <w:lang w:val="fr-FR"/>
        </w:rPr>
      </w:pPr>
      <w:r w:rsidRPr="00444C24">
        <w:rPr>
          <w:sz w:val="24"/>
          <w:szCs w:val="24"/>
          <w:lang w:val="fr-FR"/>
        </w:rPr>
        <w:t>La couverture du risque maladie, qui constitue pourtant un besoin clairement exprimé par les partenaires sociaux, n'est pas assurée par ces dispositifs. Cette couverture est du ressort de l’Office de Santé des Travailleurs dont les prestations sont cependant peu fonctionnelles.</w:t>
      </w:r>
    </w:p>
    <w:p w14:paraId="1DDFB146" w14:textId="77777777" w:rsidR="00444C24" w:rsidRPr="00444C24" w:rsidRDefault="00444C24" w:rsidP="00444C24">
      <w:pPr>
        <w:pStyle w:val="Paragraphedeliste1"/>
        <w:rPr>
          <w:sz w:val="24"/>
          <w:szCs w:val="24"/>
          <w:lang w:val="fr-FR"/>
        </w:rPr>
      </w:pPr>
      <w:r w:rsidRPr="00444C24">
        <w:rPr>
          <w:sz w:val="24"/>
          <w:szCs w:val="24"/>
          <w:lang w:val="fr-FR"/>
        </w:rPr>
        <w:t>De plus, dans le cadre de son document de politique nationale de protection sociale, le ministère de la Fonction Publique, du Travail et de la Sécurité sociale (MFPTSS) a mis un accent particulier sur le développement des mutuelles de santé pour la couverture des travailleurs du secteur formel, mais aussi ceux de l’économie informelle urbaine et rurale. Pour ces derniers, un grand nombre d’expériences se sont développées, depuis les années 90, à travers le pays.</w:t>
      </w:r>
    </w:p>
    <w:p w14:paraId="29A079DC" w14:textId="72F40897" w:rsidR="00444C24" w:rsidRPr="00444C24" w:rsidRDefault="00444C24" w:rsidP="00444C24">
      <w:pPr>
        <w:pStyle w:val="Paragraphedeliste1"/>
        <w:rPr>
          <w:sz w:val="24"/>
          <w:szCs w:val="24"/>
          <w:lang w:val="fr-FR"/>
        </w:rPr>
      </w:pPr>
      <w:r w:rsidRPr="00444C24">
        <w:rPr>
          <w:sz w:val="24"/>
          <w:szCs w:val="24"/>
          <w:lang w:val="fr-FR"/>
        </w:rPr>
        <w:t xml:space="preserve">Basées sur les pratiques de la micro-assurance santé, ces mutuelles interviennent au premier franc et sur la base de mécanismes de tiers payant pour la couverture des soins de santé primaires et, dans certains cas, secondaires. La viabilité de ces mutuelles, qui  comptent en </w:t>
      </w:r>
      <w:r w:rsidR="002C162F">
        <w:rPr>
          <w:sz w:val="24"/>
          <w:szCs w:val="24"/>
          <w:lang w:val="fr-FR"/>
        </w:rPr>
        <w:t>moyenne généralement moins de 1.</w:t>
      </w:r>
      <w:r w:rsidRPr="00444C24">
        <w:rPr>
          <w:sz w:val="24"/>
          <w:szCs w:val="24"/>
          <w:lang w:val="fr-FR"/>
        </w:rPr>
        <w:t>000 bénéficiaires, reste précaire par leur couverture très limitée et par leur manque de capacités techniques de gestion.</w:t>
      </w:r>
    </w:p>
    <w:p w14:paraId="0C6FC5F1" w14:textId="77777777" w:rsidR="00444C24" w:rsidRPr="00444C24" w:rsidRDefault="00444C24" w:rsidP="00444C24">
      <w:pPr>
        <w:pStyle w:val="Paragraphedeliste1"/>
        <w:rPr>
          <w:sz w:val="24"/>
          <w:szCs w:val="24"/>
          <w:lang w:val="fr-FR"/>
        </w:rPr>
      </w:pPr>
      <w:r w:rsidRPr="00444C24">
        <w:rPr>
          <w:sz w:val="24"/>
          <w:szCs w:val="24"/>
          <w:lang w:val="fr-FR"/>
        </w:rPr>
        <w:t>Face à la faiblesse des mutuelles de santé, le MFPTSS a entrepris un projet d’assurance maladie universelle. Ce projet de mise en œuvre d’une assurance maladie universelle (AMU) a été adopté lors du Conseil des ministres le 4 août 2008. Un comité national de pilotage, incluant des représentants des ministères techniques concernés, des organismes de prévoyance sociale, des établissements de santé, des mutuelles de santé, des partenaires et de la société civile, étudie actuellement les voies et moyens de mettre en place un système cohérent d’assurance maladie devant permettre un large accès des populations aux soins de santé à l’horizon 2015, avec l’appui du BIT, et du programme commun des Nations Unies sur le HIV/SIDA (ONUSIDA) et de l’Organisation mondiale de la santé (OMS). Le démarrage des activités de cette assurance maladie universelle  a été effectif en 2011.</w:t>
      </w:r>
    </w:p>
    <w:p w14:paraId="370959EF" w14:textId="77777777" w:rsidR="00444C24" w:rsidRPr="00444C24" w:rsidRDefault="00444C24" w:rsidP="00444C24">
      <w:pPr>
        <w:pStyle w:val="Paragraphedeliste1"/>
        <w:rPr>
          <w:sz w:val="24"/>
          <w:szCs w:val="24"/>
          <w:lang w:val="fr-FR"/>
        </w:rPr>
      </w:pPr>
      <w:r w:rsidRPr="00444C24">
        <w:rPr>
          <w:sz w:val="24"/>
          <w:szCs w:val="24"/>
          <w:lang w:val="fr-FR"/>
        </w:rPr>
        <w:t>Une politique de développement des mutuelles sociales conformément à la loi UEMOA de juin 2009 est en cours de finalisation. D’ores et déjà, les acteurs mutualistes se sont assurés de l’articulation possible avec le mécanisme de l’AMU, à travers le schéma général qui prévoie comme porte d’entrée de ce mécanisme qui est devenu un mécanisme obligatoire,  les mutuelles sociales. Un consensus des acteurs mutualistes a aussi prévu de considérer une organisation des mutuelles sociales selon le principe « une commune, une mutuelle » Les mutuelles communales vont se regrouper au niveau régional et une fédération nationale sera créée en fin de compte. Ces différents niveaux de mutualisation vont permettre d’accompagner la mise en œuvre de l’AMU au fur et à mesure de son implantation dans le pays.</w:t>
      </w:r>
    </w:p>
    <w:p w14:paraId="3A16032E" w14:textId="77777777" w:rsidR="00444C24" w:rsidRPr="00444C24" w:rsidRDefault="00444C24" w:rsidP="00444C24">
      <w:pPr>
        <w:pStyle w:val="Paragraphedeliste1"/>
        <w:rPr>
          <w:sz w:val="24"/>
          <w:szCs w:val="24"/>
          <w:lang w:val="fr-FR"/>
        </w:rPr>
      </w:pPr>
      <w:r w:rsidRPr="00444C24">
        <w:rPr>
          <w:sz w:val="24"/>
          <w:szCs w:val="24"/>
          <w:lang w:val="fr-FR"/>
        </w:rPr>
        <w:lastRenderedPageBreak/>
        <w:t>Dès lors, le projet de la mutuelle de santé des agents du Ministère de la Justice, des Droits Humains et de la Promotion Civique présente les priorités ministérielles en matière de couverture sanitaire et ce sur l’horizon futur et  accorde  une  attention particulière  à  plusieurs  priorités  gouvernementales  liées  à  l’action  et  à la  mission  du  Ministère.</w:t>
      </w:r>
    </w:p>
    <w:p w14:paraId="7984C7E9" w14:textId="77777777" w:rsidR="00444C24" w:rsidRPr="00444C24" w:rsidRDefault="00444C24" w:rsidP="00444C24">
      <w:pPr>
        <w:pStyle w:val="Paragraphedeliste1"/>
        <w:rPr>
          <w:sz w:val="24"/>
          <w:szCs w:val="24"/>
          <w:lang w:val="fr-FR"/>
        </w:rPr>
      </w:pPr>
      <w:r w:rsidRPr="00444C24">
        <w:rPr>
          <w:sz w:val="24"/>
          <w:szCs w:val="24"/>
          <w:lang w:val="fr-FR"/>
        </w:rPr>
        <w:t xml:space="preserve">C’est avec donc grand plaisir que le Ministre accompagne cette initiative conformément aux prescriptions de l’arrêté N° ….. a Loi sur l’administration publique. </w:t>
      </w:r>
    </w:p>
    <w:p w14:paraId="75F62B6E" w14:textId="77777777" w:rsidR="00444C24" w:rsidRPr="00444C24" w:rsidRDefault="00444C24" w:rsidP="00444C24">
      <w:pPr>
        <w:pStyle w:val="Paragraphedeliste1"/>
        <w:rPr>
          <w:sz w:val="24"/>
          <w:szCs w:val="24"/>
          <w:lang w:val="fr-FR"/>
        </w:rPr>
      </w:pPr>
      <w:r w:rsidRPr="00444C24">
        <w:rPr>
          <w:sz w:val="24"/>
          <w:szCs w:val="24"/>
          <w:lang w:val="fr-FR"/>
        </w:rPr>
        <w:t>Au cours des prochaines années, notre système de justice sera appelé à relever de grands défis dans plusieurs domaines, particulièrement en ce qui concerne l’amélioration de l’accessibilité des services et l’efficience du système de justice. Pour relever ces défis, le Ministère a décidé de privilégier l’accès à la santé de l’ensemble des agents du Ministère aux soins de santé.</w:t>
      </w:r>
    </w:p>
    <w:p w14:paraId="36619100" w14:textId="611578E5" w:rsidR="00444C24" w:rsidRPr="00444C24" w:rsidRDefault="00444C24" w:rsidP="00444C24">
      <w:pPr>
        <w:pStyle w:val="Paragraphedeliste1"/>
        <w:rPr>
          <w:sz w:val="24"/>
          <w:szCs w:val="24"/>
          <w:lang w:val="fr-FR"/>
        </w:rPr>
      </w:pPr>
      <w:r w:rsidRPr="00444C24">
        <w:rPr>
          <w:sz w:val="24"/>
          <w:szCs w:val="24"/>
          <w:lang w:val="fr-FR"/>
        </w:rPr>
        <w:t xml:space="preserve">A cet effet et pour être en conformité avec le Règlement N° 07/2009/CM/UEMOA portant règlementation de la mutualité sociale,  le ministère </w:t>
      </w:r>
      <w:r w:rsidR="00653D2C">
        <w:rPr>
          <w:sz w:val="24"/>
          <w:szCs w:val="24"/>
          <w:lang w:val="fr-FR"/>
        </w:rPr>
        <w:t>décide de</w:t>
      </w:r>
      <w:r w:rsidRPr="00444C24">
        <w:rPr>
          <w:sz w:val="24"/>
          <w:szCs w:val="24"/>
          <w:lang w:val="fr-FR"/>
        </w:rPr>
        <w:t xml:space="preserve">  la réalisation d’une étude de faisabilité afin de disposer de l’ensemble des informations nécessaires pour déterminer les caractéristiques de la future mutuelle.</w:t>
      </w:r>
      <w:r w:rsidR="00653D2C">
        <w:rPr>
          <w:sz w:val="24"/>
          <w:szCs w:val="24"/>
          <w:lang w:val="fr-FR"/>
        </w:rPr>
        <w:t xml:space="preserve"> </w:t>
      </w:r>
      <w:r w:rsidRPr="00444C24">
        <w:rPr>
          <w:sz w:val="24"/>
          <w:szCs w:val="24"/>
          <w:lang w:val="fr-FR"/>
        </w:rPr>
        <w:t xml:space="preserve">Cette mutuelle viendra pallier les  insuffisances des régimes de sécurité sociale (CARFO, CNSS)  qui ne prennent pas en compte le risque maladie. La mutuelle aura pour objet, à titre principal, la prévention des risques </w:t>
      </w:r>
      <w:r w:rsidR="00653D2C">
        <w:rPr>
          <w:sz w:val="24"/>
          <w:szCs w:val="24"/>
          <w:lang w:val="fr-FR"/>
        </w:rPr>
        <w:t>sanitaires</w:t>
      </w:r>
      <w:r w:rsidRPr="00444C24">
        <w:rPr>
          <w:sz w:val="24"/>
          <w:szCs w:val="24"/>
          <w:lang w:val="fr-FR"/>
        </w:rPr>
        <w:t xml:space="preserve"> liés à la personne et à la réparation de leurs conséquences et à titre accessoire, l’exercice de toute activité visant l’amélioration des conditions de vie et l’épanouissement de</w:t>
      </w:r>
      <w:r w:rsidR="00653D2C">
        <w:rPr>
          <w:sz w:val="24"/>
          <w:szCs w:val="24"/>
          <w:lang w:val="fr-FR"/>
        </w:rPr>
        <w:t>s</w:t>
      </w:r>
      <w:r w:rsidRPr="00444C24">
        <w:rPr>
          <w:sz w:val="24"/>
          <w:szCs w:val="24"/>
          <w:lang w:val="fr-FR"/>
        </w:rPr>
        <w:t xml:space="preserve"> membres</w:t>
      </w:r>
      <w:r w:rsidR="00653D2C">
        <w:rPr>
          <w:sz w:val="24"/>
          <w:szCs w:val="24"/>
          <w:lang w:val="fr-FR"/>
        </w:rPr>
        <w:t xml:space="preserve"> de</w:t>
      </w:r>
      <w:r w:rsidR="00653D2C" w:rsidRPr="00653D2C">
        <w:rPr>
          <w:sz w:val="24"/>
          <w:szCs w:val="24"/>
          <w:lang w:val="fr-FR"/>
        </w:rPr>
        <w:t xml:space="preserve"> </w:t>
      </w:r>
      <w:r w:rsidR="00653D2C" w:rsidRPr="00444C24">
        <w:rPr>
          <w:sz w:val="24"/>
          <w:szCs w:val="24"/>
          <w:lang w:val="fr-FR"/>
        </w:rPr>
        <w:t>leurs</w:t>
      </w:r>
      <w:r w:rsidR="00653D2C">
        <w:rPr>
          <w:sz w:val="24"/>
          <w:szCs w:val="24"/>
          <w:lang w:val="fr-FR"/>
        </w:rPr>
        <w:t xml:space="preserve"> familles</w:t>
      </w:r>
      <w:r w:rsidRPr="00444C24">
        <w:rPr>
          <w:sz w:val="24"/>
          <w:szCs w:val="24"/>
          <w:lang w:val="fr-FR"/>
        </w:rPr>
        <w:t>.</w:t>
      </w:r>
    </w:p>
    <w:p w14:paraId="6C6023A7" w14:textId="5628DE25" w:rsidR="00FB0E1B" w:rsidRPr="00FB0E1B" w:rsidRDefault="00EC04B3" w:rsidP="002F46F4">
      <w:pPr>
        <w:pStyle w:val="Titre2"/>
        <w:keepLines w:val="0"/>
        <w:numPr>
          <w:ilvl w:val="1"/>
          <w:numId w:val="29"/>
        </w:numPr>
        <w:spacing w:after="60" w:line="240" w:lineRule="auto"/>
        <w:rPr>
          <w:rFonts w:ascii="Calibri" w:hAnsi="Calibri" w:cs="Arial"/>
          <w:color w:val="auto"/>
          <w:sz w:val="24"/>
          <w:szCs w:val="24"/>
          <w:lang w:val="fr-FR"/>
        </w:rPr>
      </w:pPr>
      <w:bookmarkStart w:id="10" w:name="_Toc477169670"/>
      <w:r>
        <w:rPr>
          <w:rFonts w:ascii="Calibri" w:hAnsi="Calibri" w:cs="Arial"/>
          <w:color w:val="auto"/>
          <w:sz w:val="24"/>
          <w:szCs w:val="24"/>
          <w:lang w:val="fr-FR"/>
        </w:rPr>
        <w:t>Finalité et o</w:t>
      </w:r>
      <w:r w:rsidR="00FB0E1B" w:rsidRPr="00FB0E1B">
        <w:rPr>
          <w:rFonts w:ascii="Calibri" w:hAnsi="Calibri" w:cs="Arial"/>
          <w:color w:val="auto"/>
          <w:sz w:val="24"/>
          <w:szCs w:val="24"/>
          <w:lang w:val="fr-FR"/>
        </w:rPr>
        <w:t>bjectifs de l’étude</w:t>
      </w:r>
      <w:bookmarkEnd w:id="10"/>
      <w:r w:rsidR="00FB0E1B" w:rsidRPr="00FB0E1B">
        <w:rPr>
          <w:rFonts w:ascii="Calibri" w:hAnsi="Calibri" w:cs="Arial"/>
          <w:color w:val="auto"/>
          <w:sz w:val="24"/>
          <w:szCs w:val="24"/>
          <w:lang w:val="fr-FR"/>
        </w:rPr>
        <w:t xml:space="preserve"> </w:t>
      </w:r>
    </w:p>
    <w:p w14:paraId="216B873C" w14:textId="4BEDA0A4" w:rsidR="00302801" w:rsidRDefault="00036AA4" w:rsidP="00302801">
      <w:pPr>
        <w:pStyle w:val="Paragraphedeliste1"/>
        <w:rPr>
          <w:sz w:val="24"/>
          <w:szCs w:val="24"/>
          <w:lang w:val="fr-FR"/>
        </w:rPr>
      </w:pPr>
      <w:r>
        <w:rPr>
          <w:sz w:val="24"/>
          <w:szCs w:val="24"/>
          <w:lang w:val="fr-FR"/>
        </w:rPr>
        <w:t xml:space="preserve">S’inscrivant en droite ligne dans le respect des conventions que notre pays a signées en matière de protection sociale et de santé (OIT, OMS, UNICEF, UEMOA, ODD), en harmonie avec les politiques nationales </w:t>
      </w:r>
      <w:r>
        <w:rPr>
          <w:rFonts w:cs="Calibri"/>
          <w:sz w:val="24"/>
          <w:szCs w:val="24"/>
          <w:lang w:val="fr-FR"/>
        </w:rPr>
        <w:t>[</w:t>
      </w:r>
      <w:r>
        <w:rPr>
          <w:sz w:val="24"/>
          <w:szCs w:val="24"/>
          <w:lang w:val="fr-FR"/>
        </w:rPr>
        <w:t>(</w:t>
      </w:r>
      <w:r w:rsidRPr="00036AA4">
        <w:rPr>
          <w:sz w:val="24"/>
          <w:szCs w:val="24"/>
          <w:lang w:val="fr-FR"/>
        </w:rPr>
        <w:t xml:space="preserve">Plan Stratégique de Développement des Mutuelles Sociales (PSDMS), </w:t>
      </w:r>
      <w:r>
        <w:rPr>
          <w:sz w:val="24"/>
          <w:szCs w:val="24"/>
          <w:lang w:val="fr-FR"/>
        </w:rPr>
        <w:t>le Plan National de D</w:t>
      </w:r>
      <w:r w:rsidRPr="00036AA4">
        <w:rPr>
          <w:sz w:val="24"/>
          <w:szCs w:val="24"/>
          <w:lang w:val="fr-FR"/>
        </w:rPr>
        <w:t xml:space="preserve">éveloppement </w:t>
      </w:r>
      <w:r>
        <w:rPr>
          <w:sz w:val="24"/>
          <w:szCs w:val="24"/>
          <w:lang w:val="fr-FR"/>
        </w:rPr>
        <w:t>S</w:t>
      </w:r>
      <w:r w:rsidRPr="00036AA4">
        <w:rPr>
          <w:sz w:val="24"/>
          <w:szCs w:val="24"/>
          <w:lang w:val="fr-FR"/>
        </w:rPr>
        <w:t>anitaire (PNDS 2011-2020), la Politique Nationale de Protection Sociale (PNPS), le Plan National de Développement Social et Economique (PNDES</w:t>
      </w:r>
      <w:r>
        <w:rPr>
          <w:sz w:val="24"/>
          <w:szCs w:val="24"/>
          <w:lang w:val="fr-FR"/>
        </w:rPr>
        <w:t>), …)</w:t>
      </w:r>
      <w:r>
        <w:rPr>
          <w:rFonts w:cs="Calibri"/>
          <w:sz w:val="24"/>
          <w:szCs w:val="24"/>
          <w:lang w:val="fr-FR"/>
        </w:rPr>
        <w:t>]</w:t>
      </w:r>
      <w:r w:rsidR="00CB7E2A">
        <w:rPr>
          <w:sz w:val="24"/>
          <w:szCs w:val="24"/>
          <w:lang w:val="fr-FR"/>
        </w:rPr>
        <w:t>, le ministère de la justice (</w:t>
      </w:r>
      <w:r w:rsidR="00CB7E2A" w:rsidRPr="00CA198D">
        <w:rPr>
          <w:sz w:val="24"/>
          <w:szCs w:val="24"/>
          <w:lang w:val="fr-FR"/>
        </w:rPr>
        <w:t>MJDHPC</w:t>
      </w:r>
      <w:r w:rsidR="00CB7E2A">
        <w:rPr>
          <w:sz w:val="24"/>
          <w:szCs w:val="24"/>
          <w:lang w:val="fr-FR"/>
        </w:rPr>
        <w:t>) ne veux pas être en marge des acteurs soutenant la mise ne œuvre de ces engagements.</w:t>
      </w:r>
    </w:p>
    <w:p w14:paraId="18B9BE9B" w14:textId="4BCDE3F4" w:rsidR="00FB0E1B" w:rsidRDefault="007746B3" w:rsidP="00FB0E1B">
      <w:pPr>
        <w:pStyle w:val="Paragraphedeliste1"/>
        <w:rPr>
          <w:sz w:val="24"/>
          <w:szCs w:val="24"/>
          <w:lang w:val="fr-FR"/>
        </w:rPr>
      </w:pPr>
      <w:r>
        <w:rPr>
          <w:sz w:val="24"/>
          <w:szCs w:val="24"/>
          <w:lang w:val="fr-FR"/>
        </w:rPr>
        <w:t xml:space="preserve">Bien qu’illustrative de ses efforts et de sa détermination, le </w:t>
      </w:r>
      <w:r w:rsidRPr="00CA198D">
        <w:rPr>
          <w:sz w:val="24"/>
          <w:szCs w:val="24"/>
          <w:lang w:val="fr-FR"/>
        </w:rPr>
        <w:t>MJDHPC</w:t>
      </w:r>
      <w:r>
        <w:rPr>
          <w:sz w:val="24"/>
          <w:szCs w:val="24"/>
          <w:lang w:val="fr-FR"/>
        </w:rPr>
        <w:t xml:space="preserve"> par l</w:t>
      </w:r>
      <w:r w:rsidR="00FB0E1B">
        <w:rPr>
          <w:sz w:val="24"/>
          <w:szCs w:val="24"/>
          <w:lang w:val="fr-FR"/>
        </w:rPr>
        <w:t>a présente étude</w:t>
      </w:r>
      <w:r>
        <w:rPr>
          <w:sz w:val="24"/>
          <w:szCs w:val="24"/>
          <w:lang w:val="fr-FR"/>
        </w:rPr>
        <w:t xml:space="preserve">, veut </w:t>
      </w:r>
      <w:r w:rsidR="00FB0E1B">
        <w:rPr>
          <w:sz w:val="24"/>
          <w:szCs w:val="24"/>
          <w:lang w:val="fr-FR"/>
        </w:rPr>
        <w:t xml:space="preserve">déterminer les besoins prioritaires de santé des agents du ministère, dégager les contraintes à l’accès aux services de santé, déterminer la capacité contributive des futures bénéficiaires pour prendre en charge leurs frais de santé, et </w:t>
      </w:r>
      <w:r>
        <w:rPr>
          <w:sz w:val="24"/>
          <w:szCs w:val="24"/>
          <w:lang w:val="fr-FR"/>
        </w:rPr>
        <w:t>enfin</w:t>
      </w:r>
      <w:r w:rsidR="00FB0E1B">
        <w:rPr>
          <w:sz w:val="24"/>
          <w:szCs w:val="24"/>
          <w:lang w:val="fr-FR"/>
        </w:rPr>
        <w:t xml:space="preserve"> dégager les stratégies de prise en charge de leur soins de santé</w:t>
      </w:r>
      <w:r>
        <w:rPr>
          <w:sz w:val="24"/>
          <w:szCs w:val="24"/>
          <w:lang w:val="fr-FR"/>
        </w:rPr>
        <w:t>.</w:t>
      </w:r>
    </w:p>
    <w:p w14:paraId="29D67CB3" w14:textId="47458BE8" w:rsidR="007746B3" w:rsidRDefault="007746B3" w:rsidP="007746B3">
      <w:pPr>
        <w:pStyle w:val="Paragraphedeliste1"/>
        <w:rPr>
          <w:sz w:val="24"/>
          <w:szCs w:val="24"/>
          <w:lang w:val="fr-FR"/>
        </w:rPr>
      </w:pPr>
      <w:r>
        <w:rPr>
          <w:sz w:val="24"/>
          <w:szCs w:val="24"/>
          <w:lang w:val="fr-FR"/>
        </w:rPr>
        <w:t xml:space="preserve">De façon opérationnelle, mandat a été donné à un consultant </w:t>
      </w:r>
      <w:r w:rsidR="00DF0F83">
        <w:rPr>
          <w:sz w:val="24"/>
          <w:szCs w:val="24"/>
          <w:lang w:val="fr-FR"/>
        </w:rPr>
        <w:t>indépendant</w:t>
      </w:r>
      <w:r>
        <w:rPr>
          <w:sz w:val="24"/>
          <w:szCs w:val="24"/>
          <w:lang w:val="fr-FR"/>
        </w:rPr>
        <w:t xml:space="preserve">, de </w:t>
      </w:r>
      <w:r w:rsidRPr="008D045E">
        <w:rPr>
          <w:b/>
          <w:i/>
          <w:sz w:val="24"/>
          <w:szCs w:val="24"/>
          <w:lang w:val="fr-FR"/>
        </w:rPr>
        <w:t>« </w:t>
      </w:r>
      <w:r w:rsidR="00FB0E1B" w:rsidRPr="008D045E">
        <w:rPr>
          <w:b/>
          <w:i/>
          <w:sz w:val="24"/>
          <w:szCs w:val="24"/>
          <w:lang w:val="fr-FR"/>
        </w:rPr>
        <w:t>réaliser une étude de faisabilité permettant aux décideurs du département d’apprécier la pertinence, la cohérence, la viabilité et la pérennité de la mutuelle</w:t>
      </w:r>
      <w:r w:rsidRPr="008D045E">
        <w:rPr>
          <w:b/>
          <w:i/>
          <w:sz w:val="24"/>
          <w:szCs w:val="24"/>
          <w:lang w:val="fr-FR"/>
        </w:rPr>
        <w:t> »</w:t>
      </w:r>
      <w:r w:rsidR="00FB0E1B" w:rsidRPr="008D045E">
        <w:rPr>
          <w:b/>
          <w:i/>
          <w:sz w:val="24"/>
          <w:szCs w:val="24"/>
          <w:lang w:val="fr-FR"/>
        </w:rPr>
        <w:t xml:space="preserve">. </w:t>
      </w:r>
      <w:r w:rsidR="00DF0F83" w:rsidRPr="007746B3">
        <w:rPr>
          <w:sz w:val="24"/>
          <w:szCs w:val="24"/>
          <w:lang w:val="fr-FR"/>
        </w:rPr>
        <w:t>Il</w:t>
      </w:r>
      <w:r w:rsidRPr="007746B3">
        <w:rPr>
          <w:sz w:val="24"/>
          <w:szCs w:val="24"/>
          <w:lang w:val="fr-FR"/>
        </w:rPr>
        <w:t xml:space="preserve"> s’</w:t>
      </w:r>
      <w:r w:rsidR="00DF0F83" w:rsidRPr="007746B3">
        <w:rPr>
          <w:sz w:val="24"/>
          <w:szCs w:val="24"/>
          <w:lang w:val="fr-FR"/>
        </w:rPr>
        <w:t>agira</w:t>
      </w:r>
      <w:r w:rsidRPr="007746B3">
        <w:rPr>
          <w:sz w:val="24"/>
          <w:szCs w:val="24"/>
          <w:lang w:val="fr-FR"/>
        </w:rPr>
        <w:t xml:space="preserve"> de passer la réalisation d’une </w:t>
      </w:r>
      <w:r w:rsidR="00FB0E1B" w:rsidRPr="007746B3">
        <w:rPr>
          <w:sz w:val="24"/>
          <w:szCs w:val="24"/>
          <w:lang w:val="fr-FR"/>
        </w:rPr>
        <w:t>enquête inclusive, permettant d’apprécier les aspects sociaux et économiques de la mise en place d’une mutuelle de santé au sein du ministère de la justice, des droits humains et de la promotion civique</w:t>
      </w:r>
      <w:r w:rsidRPr="007746B3">
        <w:rPr>
          <w:sz w:val="24"/>
          <w:szCs w:val="24"/>
          <w:lang w:val="fr-FR"/>
        </w:rPr>
        <w:t>.</w:t>
      </w:r>
    </w:p>
    <w:p w14:paraId="2C9C21C8" w14:textId="77777777" w:rsidR="008D045E" w:rsidRPr="007746B3" w:rsidRDefault="008D045E" w:rsidP="007746B3">
      <w:pPr>
        <w:pStyle w:val="Paragraphedeliste1"/>
        <w:rPr>
          <w:sz w:val="24"/>
          <w:szCs w:val="24"/>
          <w:lang w:val="fr-FR"/>
        </w:rPr>
      </w:pPr>
    </w:p>
    <w:p w14:paraId="5D3403A4" w14:textId="277E61A5" w:rsidR="00784968" w:rsidRPr="00C2205E" w:rsidRDefault="00416F8D" w:rsidP="0044092C">
      <w:pPr>
        <w:autoSpaceDE w:val="0"/>
        <w:autoSpaceDN w:val="0"/>
        <w:adjustRightInd w:val="0"/>
        <w:spacing w:after="120"/>
        <w:jc w:val="center"/>
        <w:rPr>
          <w:lang w:val="fr-FR"/>
        </w:rPr>
      </w:pPr>
      <w:r>
        <w:rPr>
          <w:rFonts w:ascii="Calibri" w:eastAsia="Calibri" w:hAnsi="Calibri" w:cs="TrebuchetMS"/>
          <w:noProof/>
          <w:szCs w:val="24"/>
          <w:lang w:val="fr-FR" w:eastAsia="fr-FR"/>
        </w:rPr>
        <w:lastRenderedPageBreak/>
        <w:drawing>
          <wp:inline distT="0" distB="0" distL="0" distR="0" wp14:anchorId="7D6ED32A" wp14:editId="1FA7F0F7">
            <wp:extent cx="2560320" cy="11557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15570"/>
                    </a:xfrm>
                    <a:prstGeom prst="rect">
                      <a:avLst/>
                    </a:prstGeom>
                    <a:noFill/>
                  </pic:spPr>
                </pic:pic>
              </a:graphicData>
            </a:graphic>
          </wp:inline>
        </w:drawing>
      </w:r>
    </w:p>
    <w:p w14:paraId="0AB890F0" w14:textId="4C2C58C5" w:rsidR="00791BA9" w:rsidRPr="00C2205E" w:rsidRDefault="00B36ED5" w:rsidP="00FB0E1B">
      <w:pPr>
        <w:pStyle w:val="Titre1"/>
        <w:numPr>
          <w:ilvl w:val="0"/>
          <w:numId w:val="7"/>
        </w:numPr>
        <w:spacing w:before="240"/>
        <w:ind w:left="567" w:hanging="567"/>
        <w:rPr>
          <w:noProof/>
          <w:sz w:val="26"/>
          <w:szCs w:val="26"/>
          <w:lang w:val="fr-FR"/>
        </w:rPr>
      </w:pPr>
      <w:bookmarkStart w:id="11" w:name="_Toc477169671"/>
      <w:r>
        <w:rPr>
          <w:noProof/>
          <w:sz w:val="26"/>
          <w:szCs w:val="26"/>
          <w:lang w:val="fr-FR"/>
        </w:rPr>
        <w:lastRenderedPageBreak/>
        <w:t>Méthodologie employé</w:t>
      </w:r>
      <w:r w:rsidR="0063612B">
        <w:rPr>
          <w:noProof/>
          <w:sz w:val="26"/>
          <w:szCs w:val="26"/>
          <w:lang w:val="fr-FR"/>
        </w:rPr>
        <w:t>e</w:t>
      </w:r>
      <w:r>
        <w:rPr>
          <w:noProof/>
          <w:sz w:val="26"/>
          <w:szCs w:val="26"/>
          <w:lang w:val="fr-FR"/>
        </w:rPr>
        <w:t xml:space="preserve"> pour l’étude</w:t>
      </w:r>
      <w:bookmarkEnd w:id="11"/>
      <w:r>
        <w:rPr>
          <w:noProof/>
          <w:sz w:val="26"/>
          <w:szCs w:val="26"/>
          <w:lang w:val="fr-FR"/>
        </w:rPr>
        <w:t xml:space="preserve"> </w:t>
      </w:r>
      <w:r w:rsidR="00991B1E">
        <w:rPr>
          <w:noProof/>
          <w:sz w:val="26"/>
          <w:szCs w:val="26"/>
          <w:lang w:val="fr-FR"/>
        </w:rPr>
        <w:t xml:space="preserve"> </w:t>
      </w:r>
      <w:r w:rsidR="00791BA9">
        <w:rPr>
          <w:noProof/>
          <w:sz w:val="26"/>
          <w:szCs w:val="26"/>
          <w:lang w:val="fr-FR"/>
        </w:rPr>
        <w:t xml:space="preserve"> </w:t>
      </w:r>
    </w:p>
    <w:p w14:paraId="659D08E6" w14:textId="5D5ECFF2" w:rsidR="00791BA9" w:rsidRPr="00C2205E" w:rsidRDefault="00D13B1A" w:rsidP="00FB0E1B">
      <w:pPr>
        <w:pStyle w:val="Titre2"/>
        <w:keepLines w:val="0"/>
        <w:numPr>
          <w:ilvl w:val="1"/>
          <w:numId w:val="7"/>
        </w:numPr>
        <w:spacing w:after="60" w:line="240" w:lineRule="auto"/>
        <w:rPr>
          <w:rFonts w:ascii="Calibri" w:hAnsi="Calibri" w:cs="Arial"/>
          <w:color w:val="auto"/>
          <w:sz w:val="24"/>
          <w:szCs w:val="24"/>
          <w:lang w:val="fr-FR"/>
        </w:rPr>
      </w:pPr>
      <w:bookmarkStart w:id="12" w:name="_Toc477169672"/>
      <w:r>
        <w:rPr>
          <w:rFonts w:ascii="Calibri" w:hAnsi="Calibri" w:cs="Arial"/>
          <w:color w:val="auto"/>
          <w:sz w:val="24"/>
          <w:szCs w:val="24"/>
          <w:lang w:val="fr-FR"/>
        </w:rPr>
        <w:t>Métho</w:t>
      </w:r>
      <w:r w:rsidR="001F3636">
        <w:rPr>
          <w:rFonts w:ascii="Calibri" w:hAnsi="Calibri" w:cs="Arial"/>
          <w:color w:val="auto"/>
          <w:sz w:val="24"/>
          <w:szCs w:val="24"/>
          <w:lang w:val="fr-FR"/>
        </w:rPr>
        <w:t>des et techniques de conduite de l’é</w:t>
      </w:r>
      <w:r w:rsidR="00B36ED5">
        <w:rPr>
          <w:rFonts w:ascii="Calibri" w:hAnsi="Calibri" w:cs="Arial"/>
          <w:color w:val="auto"/>
          <w:sz w:val="24"/>
          <w:szCs w:val="24"/>
          <w:lang w:val="fr-FR"/>
        </w:rPr>
        <w:t>tude</w:t>
      </w:r>
      <w:bookmarkEnd w:id="12"/>
      <w:r w:rsidR="00B36ED5">
        <w:rPr>
          <w:rFonts w:ascii="Calibri" w:hAnsi="Calibri" w:cs="Arial"/>
          <w:color w:val="auto"/>
          <w:sz w:val="24"/>
          <w:szCs w:val="24"/>
          <w:lang w:val="fr-FR"/>
        </w:rPr>
        <w:t xml:space="preserve"> </w:t>
      </w:r>
      <w:r w:rsidR="00791BA9">
        <w:rPr>
          <w:rFonts w:ascii="Calibri" w:hAnsi="Calibri" w:cs="Arial"/>
          <w:color w:val="auto"/>
          <w:sz w:val="24"/>
          <w:szCs w:val="24"/>
          <w:lang w:val="fr-FR"/>
        </w:rPr>
        <w:t xml:space="preserve"> </w:t>
      </w:r>
    </w:p>
    <w:p w14:paraId="7F0014A9" w14:textId="77777777" w:rsidR="009A4681" w:rsidRDefault="00523A56" w:rsidP="00A50F47">
      <w:pPr>
        <w:spacing w:after="120" w:line="240" w:lineRule="auto"/>
        <w:jc w:val="both"/>
        <w:rPr>
          <w:rFonts w:ascii="Calibri" w:hAnsi="Calibri" w:cs="Calibri"/>
          <w:color w:val="auto"/>
          <w:sz w:val="24"/>
          <w:szCs w:val="24"/>
          <w:lang w:val="fr-FR"/>
        </w:rPr>
      </w:pPr>
      <w:r w:rsidRPr="0097304A">
        <w:rPr>
          <w:rFonts w:ascii="Calibri" w:hAnsi="Calibri" w:cs="Calibri"/>
          <w:color w:val="auto"/>
          <w:sz w:val="24"/>
          <w:szCs w:val="24"/>
          <w:lang w:val="fr-FR"/>
        </w:rPr>
        <w:t>L’</w:t>
      </w:r>
      <w:r w:rsidR="00A50F47" w:rsidRPr="00A50F47">
        <w:rPr>
          <w:rFonts w:ascii="Calibri" w:hAnsi="Calibri" w:cs="Calibri"/>
          <w:color w:val="auto"/>
          <w:sz w:val="24"/>
          <w:szCs w:val="24"/>
          <w:lang w:val="fr-FR"/>
        </w:rPr>
        <w:t xml:space="preserve">approche utilisée dans cette </w:t>
      </w:r>
      <w:r w:rsidR="00A50F47">
        <w:rPr>
          <w:rFonts w:ascii="Calibri" w:hAnsi="Calibri" w:cs="Calibri"/>
          <w:color w:val="auto"/>
          <w:sz w:val="24"/>
          <w:szCs w:val="24"/>
          <w:lang w:val="fr-FR"/>
        </w:rPr>
        <w:t xml:space="preserve">étude a </w:t>
      </w:r>
      <w:r w:rsidR="00A50F47" w:rsidRPr="00A50F47">
        <w:rPr>
          <w:rFonts w:ascii="Calibri" w:hAnsi="Calibri" w:cs="Calibri"/>
          <w:color w:val="auto"/>
          <w:sz w:val="24"/>
          <w:szCs w:val="24"/>
          <w:lang w:val="fr-FR"/>
        </w:rPr>
        <w:t xml:space="preserve">été participative dans son déroulement. En effet, </w:t>
      </w:r>
      <w:r w:rsidR="00A50F47">
        <w:rPr>
          <w:rFonts w:ascii="Calibri" w:hAnsi="Calibri" w:cs="Calibri"/>
          <w:color w:val="auto"/>
          <w:sz w:val="24"/>
          <w:szCs w:val="24"/>
          <w:lang w:val="fr-FR"/>
        </w:rPr>
        <w:t xml:space="preserve">l’approche participative et même inclusive a été celle imposée par le commendataire. Ainsi, </w:t>
      </w:r>
      <w:r w:rsidR="00A50F47" w:rsidRPr="00A50F47">
        <w:rPr>
          <w:rFonts w:ascii="Calibri" w:hAnsi="Calibri" w:cs="Calibri"/>
          <w:color w:val="auto"/>
          <w:sz w:val="24"/>
          <w:szCs w:val="24"/>
          <w:lang w:val="fr-FR"/>
        </w:rPr>
        <w:t>les rôle</w:t>
      </w:r>
      <w:r w:rsidR="00A50F47">
        <w:rPr>
          <w:rFonts w:ascii="Calibri" w:hAnsi="Calibri" w:cs="Calibri"/>
          <w:color w:val="auto"/>
          <w:sz w:val="24"/>
          <w:szCs w:val="24"/>
          <w:lang w:val="fr-FR"/>
        </w:rPr>
        <w:t>s</w:t>
      </w:r>
      <w:r w:rsidR="00A50F47" w:rsidRPr="00A50F47">
        <w:rPr>
          <w:rFonts w:ascii="Calibri" w:hAnsi="Calibri" w:cs="Calibri"/>
          <w:color w:val="auto"/>
          <w:sz w:val="24"/>
          <w:szCs w:val="24"/>
          <w:lang w:val="fr-FR"/>
        </w:rPr>
        <w:t xml:space="preserve"> des différents acteurs dans cette mission</w:t>
      </w:r>
      <w:r w:rsidR="00A50F47">
        <w:rPr>
          <w:rFonts w:ascii="Calibri" w:hAnsi="Calibri" w:cs="Calibri"/>
          <w:color w:val="auto"/>
          <w:sz w:val="24"/>
          <w:szCs w:val="24"/>
          <w:lang w:val="fr-FR"/>
        </w:rPr>
        <w:t xml:space="preserve"> ont été déclinés dans les </w:t>
      </w:r>
      <w:proofErr w:type="spellStart"/>
      <w:r w:rsidR="00A50F47">
        <w:rPr>
          <w:rFonts w:ascii="Calibri" w:hAnsi="Calibri" w:cs="Calibri"/>
          <w:color w:val="auto"/>
          <w:sz w:val="24"/>
          <w:szCs w:val="24"/>
          <w:lang w:val="fr-FR"/>
        </w:rPr>
        <w:t>TdR</w:t>
      </w:r>
      <w:proofErr w:type="spellEnd"/>
      <w:r w:rsidR="00A50F47">
        <w:rPr>
          <w:rFonts w:ascii="Calibri" w:hAnsi="Calibri" w:cs="Calibri"/>
          <w:color w:val="auto"/>
          <w:sz w:val="24"/>
          <w:szCs w:val="24"/>
          <w:lang w:val="fr-FR"/>
        </w:rPr>
        <w:t xml:space="preserve">. </w:t>
      </w:r>
      <w:r w:rsidR="00A50F47" w:rsidRPr="00A50F47">
        <w:rPr>
          <w:rFonts w:ascii="Calibri" w:hAnsi="Calibri" w:cs="Calibri"/>
          <w:color w:val="auto"/>
          <w:sz w:val="24"/>
          <w:szCs w:val="24"/>
          <w:lang w:val="fr-FR"/>
        </w:rPr>
        <w:t>De la validation des outils à la collecte opérationnelle des données en passant par la mobilisation des acteurs et des bénéficiaires, les acteurs d</w:t>
      </w:r>
      <w:r w:rsidR="00A50F47">
        <w:rPr>
          <w:rFonts w:ascii="Calibri" w:hAnsi="Calibri" w:cs="Calibri"/>
          <w:color w:val="auto"/>
          <w:sz w:val="24"/>
          <w:szCs w:val="24"/>
          <w:lang w:val="fr-FR"/>
        </w:rPr>
        <w:t>u Ministère ainsi que ceux des services déconcentrés des provinces touchées par l’étude</w:t>
      </w:r>
      <w:r w:rsidR="00A50F47" w:rsidRPr="00A50F47">
        <w:rPr>
          <w:rFonts w:ascii="Calibri" w:hAnsi="Calibri" w:cs="Calibri"/>
          <w:color w:val="auto"/>
          <w:sz w:val="24"/>
          <w:szCs w:val="24"/>
          <w:lang w:val="fr-FR"/>
        </w:rPr>
        <w:t xml:space="preserve"> se sont significativement impliqués. </w:t>
      </w:r>
    </w:p>
    <w:p w14:paraId="4E581AF2" w14:textId="7A32A21E" w:rsidR="00A50F47" w:rsidRPr="0097304A" w:rsidRDefault="00A50F47" w:rsidP="00A50F47">
      <w:pPr>
        <w:spacing w:after="120" w:line="240" w:lineRule="auto"/>
        <w:jc w:val="both"/>
        <w:rPr>
          <w:rFonts w:ascii="Calibri" w:hAnsi="Calibri" w:cs="Calibri"/>
          <w:color w:val="auto"/>
          <w:sz w:val="24"/>
          <w:szCs w:val="24"/>
          <w:lang w:val="fr-FR"/>
        </w:rPr>
      </w:pPr>
      <w:r w:rsidRPr="00A50F47">
        <w:rPr>
          <w:rFonts w:ascii="Calibri" w:hAnsi="Calibri" w:cs="Calibri"/>
          <w:color w:val="auto"/>
          <w:sz w:val="24"/>
          <w:szCs w:val="24"/>
          <w:lang w:val="fr-FR"/>
        </w:rPr>
        <w:t>L’opérationnalisation de cet</w:t>
      </w:r>
      <w:r w:rsidRPr="0097304A">
        <w:rPr>
          <w:rFonts w:ascii="Calibri" w:hAnsi="Calibri" w:cs="Calibri"/>
          <w:color w:val="auto"/>
          <w:sz w:val="24"/>
          <w:szCs w:val="24"/>
          <w:lang w:val="fr-FR"/>
        </w:rPr>
        <w:t>te é</w:t>
      </w:r>
      <w:r w:rsidR="009A4681">
        <w:rPr>
          <w:rFonts w:ascii="Calibri" w:hAnsi="Calibri" w:cs="Calibri"/>
          <w:color w:val="auto"/>
          <w:sz w:val="24"/>
          <w:szCs w:val="24"/>
          <w:lang w:val="fr-FR"/>
        </w:rPr>
        <w:t xml:space="preserve">tude </w:t>
      </w:r>
      <w:r w:rsidRPr="0097304A">
        <w:rPr>
          <w:rFonts w:ascii="Calibri" w:hAnsi="Calibri" w:cs="Calibri"/>
          <w:color w:val="auto"/>
          <w:sz w:val="24"/>
          <w:szCs w:val="24"/>
          <w:lang w:val="fr-FR"/>
        </w:rPr>
        <w:t xml:space="preserve">est passée successivement par </w:t>
      </w:r>
      <w:r w:rsidR="0063612B">
        <w:rPr>
          <w:rFonts w:ascii="Calibri" w:hAnsi="Calibri" w:cs="Calibri"/>
          <w:color w:val="auto"/>
          <w:sz w:val="24"/>
          <w:szCs w:val="24"/>
          <w:lang w:val="fr-FR"/>
        </w:rPr>
        <w:t>trois (3)</w:t>
      </w:r>
      <w:r w:rsidRPr="0097304A">
        <w:rPr>
          <w:rFonts w:ascii="Calibri" w:hAnsi="Calibri" w:cs="Calibri"/>
          <w:color w:val="auto"/>
          <w:sz w:val="24"/>
          <w:szCs w:val="24"/>
          <w:lang w:val="fr-FR"/>
        </w:rPr>
        <w:t xml:space="preserve"> principales étapes.</w:t>
      </w:r>
    </w:p>
    <w:p w14:paraId="250E9CA5" w14:textId="77777777" w:rsidR="00A50F47" w:rsidRDefault="00A50F47" w:rsidP="00A50F47">
      <w:pPr>
        <w:pStyle w:val="Paragraphedeliste"/>
        <w:numPr>
          <w:ilvl w:val="2"/>
          <w:numId w:val="7"/>
        </w:numPr>
        <w:jc w:val="both"/>
        <w:outlineLvl w:val="2"/>
        <w:rPr>
          <w:rFonts w:ascii="Calibri" w:hAnsi="Calibri"/>
          <w:b/>
          <w:bCs/>
        </w:rPr>
      </w:pPr>
      <w:bookmarkStart w:id="13" w:name="_Toc477169673"/>
      <w:r>
        <w:rPr>
          <w:rFonts w:ascii="Calibri" w:hAnsi="Calibri"/>
          <w:b/>
          <w:bCs/>
        </w:rPr>
        <w:t>Les rencontres préliminaires</w:t>
      </w:r>
      <w:bookmarkEnd w:id="13"/>
    </w:p>
    <w:p w14:paraId="314D81B4" w14:textId="77777777" w:rsidR="009A4681" w:rsidRDefault="009A4681" w:rsidP="009A4681">
      <w:pPr>
        <w:autoSpaceDE w:val="0"/>
        <w:autoSpaceDN w:val="0"/>
        <w:adjustRightInd w:val="0"/>
        <w:spacing w:after="120" w:line="240" w:lineRule="auto"/>
        <w:jc w:val="both"/>
        <w:rPr>
          <w:rFonts w:ascii="Calibri" w:hAnsi="Calibri" w:cs="Calibri"/>
          <w:color w:val="auto"/>
          <w:sz w:val="24"/>
          <w:szCs w:val="24"/>
          <w:lang w:val="fr-FR"/>
        </w:rPr>
      </w:pPr>
      <w:r w:rsidRPr="009A4681">
        <w:rPr>
          <w:rFonts w:ascii="Calibri" w:eastAsia="Calibri" w:hAnsi="Calibri" w:cs="TrebuchetMS"/>
          <w:color w:val="auto"/>
          <w:sz w:val="24"/>
          <w:szCs w:val="24"/>
          <w:lang w:val="fr-FR"/>
        </w:rPr>
        <w:t>Avant donc de se lance</w:t>
      </w:r>
      <w:r>
        <w:rPr>
          <w:rFonts w:ascii="Calibri" w:eastAsia="Calibri" w:hAnsi="Calibri" w:cs="TrebuchetMS"/>
          <w:color w:val="auto"/>
          <w:sz w:val="24"/>
          <w:szCs w:val="24"/>
          <w:lang w:val="fr-FR"/>
        </w:rPr>
        <w:t>r</w:t>
      </w:r>
      <w:r w:rsidRPr="009A4681">
        <w:rPr>
          <w:rFonts w:ascii="Calibri" w:eastAsia="Calibri" w:hAnsi="Calibri" w:cs="TrebuchetMS"/>
          <w:color w:val="auto"/>
          <w:sz w:val="24"/>
          <w:szCs w:val="24"/>
          <w:lang w:val="fr-FR"/>
        </w:rPr>
        <w:t xml:space="preserve"> tout azimut dans la conduite de cette étude, des échanges formels et </w:t>
      </w:r>
      <w:r>
        <w:rPr>
          <w:rFonts w:ascii="Calibri" w:eastAsia="Calibri" w:hAnsi="Calibri" w:cs="TrebuchetMS"/>
          <w:color w:val="auto"/>
          <w:sz w:val="24"/>
          <w:szCs w:val="24"/>
          <w:lang w:val="fr-FR"/>
        </w:rPr>
        <w:t>informels</w:t>
      </w:r>
      <w:r w:rsidRPr="009A4681">
        <w:rPr>
          <w:rFonts w:ascii="Calibri" w:eastAsia="Calibri" w:hAnsi="Calibri" w:cs="TrebuchetMS"/>
          <w:color w:val="auto"/>
          <w:sz w:val="24"/>
          <w:szCs w:val="24"/>
          <w:lang w:val="fr-FR"/>
        </w:rPr>
        <w:t xml:space="preserve"> ont été nécessaire</w:t>
      </w:r>
      <w:r>
        <w:rPr>
          <w:rFonts w:ascii="Calibri" w:eastAsia="Calibri" w:hAnsi="Calibri" w:cs="TrebuchetMS"/>
          <w:color w:val="auto"/>
          <w:sz w:val="24"/>
          <w:szCs w:val="24"/>
          <w:lang w:val="fr-FR"/>
        </w:rPr>
        <w:t>s</w:t>
      </w:r>
      <w:r w:rsidRPr="009A4681">
        <w:rPr>
          <w:rFonts w:ascii="Calibri" w:eastAsia="Calibri" w:hAnsi="Calibri" w:cs="TrebuchetMS"/>
          <w:color w:val="auto"/>
          <w:sz w:val="24"/>
          <w:szCs w:val="24"/>
          <w:lang w:val="fr-FR"/>
        </w:rPr>
        <w:t xml:space="preserve"> entre le commentaire et le consultant. </w:t>
      </w:r>
      <w:r>
        <w:rPr>
          <w:rFonts w:ascii="Calibri" w:eastAsia="Calibri" w:hAnsi="Calibri" w:cs="TrebuchetMS"/>
          <w:color w:val="auto"/>
          <w:sz w:val="24"/>
          <w:szCs w:val="24"/>
          <w:lang w:val="fr-FR"/>
        </w:rPr>
        <w:t xml:space="preserve">Une première rencontre a eu lieu au sein du Ministère au niveau de la DRH pour </w:t>
      </w:r>
      <w:r w:rsidR="00A50F47" w:rsidRPr="009A4681">
        <w:rPr>
          <w:rFonts w:ascii="Calibri" w:hAnsi="Calibri" w:cs="Calibri"/>
          <w:color w:val="auto"/>
          <w:sz w:val="24"/>
          <w:szCs w:val="24"/>
          <w:lang w:val="fr-FR"/>
        </w:rPr>
        <w:t>définir un consensus autour des objectifs de la mission</w:t>
      </w:r>
      <w:r>
        <w:rPr>
          <w:rFonts w:ascii="Calibri" w:hAnsi="Calibri" w:cs="Calibri"/>
          <w:color w:val="auto"/>
          <w:sz w:val="24"/>
          <w:szCs w:val="24"/>
          <w:lang w:val="fr-FR"/>
        </w:rPr>
        <w:t>.</w:t>
      </w:r>
    </w:p>
    <w:p w14:paraId="25712DB4" w14:textId="77777777" w:rsidR="00FF0767" w:rsidRDefault="00FF0767" w:rsidP="009A4681">
      <w:pPr>
        <w:autoSpaceDE w:val="0"/>
        <w:autoSpaceDN w:val="0"/>
        <w:adjustRightInd w:val="0"/>
        <w:spacing w:after="120" w:line="240" w:lineRule="auto"/>
        <w:jc w:val="both"/>
        <w:rPr>
          <w:rFonts w:ascii="Calibri" w:hAnsi="Calibri" w:cs="Calibri"/>
          <w:color w:val="auto"/>
          <w:sz w:val="24"/>
          <w:szCs w:val="24"/>
          <w:lang w:val="fr-FR"/>
        </w:rPr>
      </w:pPr>
      <w:r>
        <w:rPr>
          <w:rFonts w:ascii="Calibri" w:hAnsi="Calibri" w:cs="Calibri"/>
          <w:color w:val="auto"/>
          <w:sz w:val="24"/>
          <w:szCs w:val="24"/>
          <w:lang w:val="fr-FR"/>
        </w:rPr>
        <w:t>Des échanges par correspondance (e-mails) ont permis à l’équipe de commanditaire, de se prononcer sur les prévisions faites sur l’échantillonnage et la méthodologie finale envisagée pour la collecte des données.</w:t>
      </w:r>
      <w:r w:rsidR="00A50F47" w:rsidRPr="009A4681">
        <w:rPr>
          <w:rFonts w:ascii="Calibri" w:hAnsi="Calibri" w:cs="Calibri"/>
          <w:color w:val="auto"/>
          <w:sz w:val="24"/>
          <w:szCs w:val="24"/>
          <w:lang w:val="fr-FR"/>
        </w:rPr>
        <w:t xml:space="preserve"> A l’issu de ce</w:t>
      </w:r>
      <w:r>
        <w:rPr>
          <w:rFonts w:ascii="Calibri" w:hAnsi="Calibri" w:cs="Calibri"/>
          <w:color w:val="auto"/>
          <w:sz w:val="24"/>
          <w:szCs w:val="24"/>
          <w:lang w:val="fr-FR"/>
        </w:rPr>
        <w:t xml:space="preserve">s rencontres et échanges, les outils et </w:t>
      </w:r>
      <w:r w:rsidRPr="009A4681">
        <w:rPr>
          <w:rFonts w:ascii="Calibri" w:hAnsi="Calibri" w:cs="Calibri"/>
          <w:color w:val="auto"/>
          <w:sz w:val="24"/>
          <w:szCs w:val="24"/>
          <w:lang w:val="fr-FR"/>
        </w:rPr>
        <w:t xml:space="preserve">calendrier de déroulement de l’ensemble de la mission, </w:t>
      </w:r>
      <w:r>
        <w:rPr>
          <w:rFonts w:ascii="Calibri" w:hAnsi="Calibri" w:cs="Calibri"/>
          <w:color w:val="auto"/>
          <w:sz w:val="24"/>
          <w:szCs w:val="24"/>
          <w:lang w:val="fr-FR"/>
        </w:rPr>
        <w:t xml:space="preserve">ont été </w:t>
      </w:r>
      <w:r w:rsidRPr="009A4681">
        <w:rPr>
          <w:rFonts w:ascii="Calibri" w:hAnsi="Calibri" w:cs="Calibri"/>
          <w:color w:val="auto"/>
          <w:sz w:val="24"/>
          <w:szCs w:val="24"/>
          <w:lang w:val="fr-FR"/>
        </w:rPr>
        <w:t>soumis par voie électronique pour amendement</w:t>
      </w:r>
      <w:r>
        <w:rPr>
          <w:rFonts w:ascii="Calibri" w:hAnsi="Calibri" w:cs="Calibri"/>
          <w:color w:val="auto"/>
          <w:sz w:val="24"/>
          <w:szCs w:val="24"/>
          <w:lang w:val="fr-FR"/>
        </w:rPr>
        <w:t xml:space="preserve"> et validation. </w:t>
      </w:r>
    </w:p>
    <w:p w14:paraId="21BF05BC" w14:textId="77777777" w:rsidR="00A50F47" w:rsidRDefault="00A50F47" w:rsidP="00A50F47">
      <w:pPr>
        <w:pStyle w:val="Paragraphedeliste"/>
        <w:numPr>
          <w:ilvl w:val="2"/>
          <w:numId w:val="7"/>
        </w:numPr>
        <w:jc w:val="both"/>
        <w:outlineLvl w:val="2"/>
        <w:rPr>
          <w:rFonts w:ascii="Calibri" w:hAnsi="Calibri"/>
          <w:b/>
          <w:bCs/>
        </w:rPr>
      </w:pPr>
      <w:bookmarkStart w:id="14" w:name="_Toc477169674"/>
      <w:r>
        <w:rPr>
          <w:rFonts w:ascii="Calibri" w:hAnsi="Calibri"/>
          <w:b/>
          <w:bCs/>
        </w:rPr>
        <w:t>La revue documentaire</w:t>
      </w:r>
      <w:bookmarkEnd w:id="14"/>
      <w:r>
        <w:rPr>
          <w:rFonts w:ascii="Calibri" w:hAnsi="Calibri"/>
          <w:b/>
          <w:bCs/>
        </w:rPr>
        <w:t xml:space="preserve"> </w:t>
      </w:r>
    </w:p>
    <w:p w14:paraId="7EB966B0" w14:textId="66FB4BF1" w:rsidR="00881ED6" w:rsidRDefault="00A50F47" w:rsidP="00A50F47">
      <w:pPr>
        <w:spacing w:after="120" w:line="240" w:lineRule="auto"/>
        <w:jc w:val="both"/>
        <w:rPr>
          <w:rFonts w:ascii="Calibri" w:hAnsi="Calibri" w:cs="Calibri"/>
          <w:color w:val="auto"/>
          <w:sz w:val="24"/>
          <w:szCs w:val="24"/>
          <w:lang w:val="fr-FR"/>
        </w:rPr>
      </w:pPr>
      <w:r w:rsidRPr="00D33A14">
        <w:rPr>
          <w:rFonts w:ascii="Calibri" w:hAnsi="Calibri" w:cs="Calibri"/>
          <w:color w:val="auto"/>
          <w:sz w:val="24"/>
          <w:szCs w:val="24"/>
          <w:lang w:val="fr-FR"/>
        </w:rPr>
        <w:t>La revue documentaire a permis de disposer de données pertinentes sur le contexte d</w:t>
      </w:r>
      <w:r w:rsidR="00881ED6">
        <w:rPr>
          <w:rFonts w:ascii="Calibri" w:hAnsi="Calibri" w:cs="Calibri"/>
          <w:color w:val="auto"/>
          <w:sz w:val="24"/>
          <w:szCs w:val="24"/>
          <w:lang w:val="fr-FR"/>
        </w:rPr>
        <w:t>e la mutualité au Burkina, des politiques et stratégies en cours en matière de protection sociales, de l’organisation et de la structuration du Ministère en termes de fonction, de position sociales et des problèmes vécus par les agents.</w:t>
      </w:r>
    </w:p>
    <w:p w14:paraId="4F722478" w14:textId="77777777" w:rsidR="00881ED6" w:rsidRDefault="00A50F47" w:rsidP="00A50F47">
      <w:pPr>
        <w:spacing w:after="120" w:line="240" w:lineRule="auto"/>
        <w:jc w:val="both"/>
        <w:rPr>
          <w:rFonts w:ascii="Calibri" w:hAnsi="Calibri" w:cs="Calibri"/>
          <w:color w:val="auto"/>
          <w:sz w:val="24"/>
          <w:szCs w:val="24"/>
          <w:lang w:val="fr-FR"/>
        </w:rPr>
      </w:pPr>
      <w:r w:rsidRPr="00D33A14">
        <w:rPr>
          <w:rFonts w:ascii="Calibri" w:hAnsi="Calibri" w:cs="Calibri"/>
          <w:color w:val="auto"/>
          <w:sz w:val="24"/>
          <w:szCs w:val="24"/>
          <w:lang w:val="fr-FR"/>
        </w:rPr>
        <w:t xml:space="preserve">Elle a de façon pratique, permis </w:t>
      </w:r>
      <w:r w:rsidR="00881ED6">
        <w:rPr>
          <w:rFonts w:ascii="Calibri" w:hAnsi="Calibri" w:cs="Calibri"/>
          <w:color w:val="auto"/>
          <w:sz w:val="24"/>
          <w:szCs w:val="24"/>
          <w:lang w:val="fr-FR"/>
        </w:rPr>
        <w:t xml:space="preserve">définir l’échantillon, </w:t>
      </w:r>
      <w:r w:rsidRPr="00D33A14">
        <w:rPr>
          <w:rFonts w:ascii="Calibri" w:hAnsi="Calibri" w:cs="Calibri"/>
          <w:color w:val="auto"/>
          <w:sz w:val="24"/>
          <w:szCs w:val="24"/>
          <w:lang w:val="fr-FR"/>
        </w:rPr>
        <w:t xml:space="preserve">d’affiner la méthodologie, de finaliser les outils de collecte de données, de réajuster le calendrier d’exécution de la mission et le plan d’analyse. </w:t>
      </w:r>
    </w:p>
    <w:p w14:paraId="7A4D7FAE" w14:textId="77777777" w:rsidR="00A50F47" w:rsidRPr="00361F6B" w:rsidRDefault="00A50F47" w:rsidP="00A50F47">
      <w:pPr>
        <w:pStyle w:val="Paragraphedeliste"/>
        <w:numPr>
          <w:ilvl w:val="2"/>
          <w:numId w:val="7"/>
        </w:numPr>
        <w:jc w:val="both"/>
        <w:outlineLvl w:val="2"/>
        <w:rPr>
          <w:rFonts w:ascii="Calibri" w:hAnsi="Calibri"/>
          <w:b/>
          <w:bCs/>
        </w:rPr>
      </w:pPr>
      <w:bookmarkStart w:id="15" w:name="_Toc403390901"/>
      <w:bookmarkStart w:id="16" w:name="_Toc477169675"/>
      <w:r w:rsidRPr="00361F6B">
        <w:rPr>
          <w:rFonts w:ascii="Calibri" w:hAnsi="Calibri"/>
          <w:b/>
          <w:bCs/>
        </w:rPr>
        <w:t>Collecte opérationnelle des données</w:t>
      </w:r>
      <w:bookmarkEnd w:id="15"/>
      <w:bookmarkEnd w:id="16"/>
      <w:r w:rsidRPr="00361F6B">
        <w:rPr>
          <w:rFonts w:ascii="Calibri" w:hAnsi="Calibri"/>
          <w:b/>
          <w:bCs/>
        </w:rPr>
        <w:t xml:space="preserve"> </w:t>
      </w:r>
    </w:p>
    <w:p w14:paraId="258800BF" w14:textId="2F8208C7" w:rsidR="008D55EF" w:rsidRDefault="00A50F47" w:rsidP="00A50F47">
      <w:pPr>
        <w:spacing w:after="120" w:line="240" w:lineRule="auto"/>
        <w:jc w:val="both"/>
        <w:rPr>
          <w:rFonts w:ascii="Calibri" w:hAnsi="Calibri" w:cs="Calibri"/>
          <w:color w:val="auto"/>
          <w:sz w:val="24"/>
          <w:szCs w:val="24"/>
          <w:lang w:val="fr-FR"/>
        </w:rPr>
      </w:pPr>
      <w:r w:rsidRPr="00B16C6A">
        <w:rPr>
          <w:rFonts w:ascii="Calibri" w:hAnsi="Calibri" w:cs="Calibri"/>
          <w:color w:val="auto"/>
          <w:sz w:val="24"/>
          <w:szCs w:val="24"/>
          <w:lang w:val="fr-FR"/>
        </w:rPr>
        <w:t>L</w:t>
      </w:r>
      <w:r w:rsidR="008D55EF">
        <w:rPr>
          <w:rFonts w:ascii="Calibri" w:hAnsi="Calibri" w:cs="Calibri"/>
          <w:color w:val="auto"/>
          <w:sz w:val="24"/>
          <w:szCs w:val="24"/>
          <w:lang w:val="fr-FR"/>
        </w:rPr>
        <w:t>es rencontres préliminaires et les différents échanges ont abouti au lancement de l’étude, permettant ainsi aux acteurs de terrain de se déporté sur les sites retenus à cet effet.</w:t>
      </w:r>
    </w:p>
    <w:p w14:paraId="598AA9B7" w14:textId="3A9309FD" w:rsidR="008D55EF" w:rsidRDefault="008D55EF" w:rsidP="00A50F47">
      <w:pPr>
        <w:spacing w:after="120" w:line="240" w:lineRule="auto"/>
        <w:jc w:val="both"/>
        <w:rPr>
          <w:rFonts w:ascii="Calibri" w:hAnsi="Calibri" w:cs="Calibri"/>
          <w:color w:val="auto"/>
          <w:sz w:val="24"/>
          <w:szCs w:val="24"/>
          <w:lang w:val="fr-FR"/>
        </w:rPr>
      </w:pPr>
      <w:r>
        <w:rPr>
          <w:rFonts w:ascii="Calibri" w:hAnsi="Calibri" w:cs="Calibri"/>
          <w:color w:val="auto"/>
          <w:sz w:val="24"/>
          <w:szCs w:val="24"/>
          <w:lang w:val="fr-FR"/>
        </w:rPr>
        <w:t>La collecte opérationnelle des données a été précédée par des opérations techniques que sont :</w:t>
      </w:r>
    </w:p>
    <w:p w14:paraId="6DCF649C" w14:textId="77777777" w:rsidR="008D55EF" w:rsidRDefault="008D55EF" w:rsidP="002F46F4">
      <w:pPr>
        <w:pStyle w:val="Paragraphedeliste"/>
        <w:numPr>
          <w:ilvl w:val="0"/>
          <w:numId w:val="12"/>
        </w:numPr>
        <w:spacing w:before="120" w:after="120"/>
        <w:jc w:val="both"/>
        <w:rPr>
          <w:rFonts w:ascii="Calibri" w:hAnsi="Calibri" w:cs="Calibri"/>
        </w:rPr>
      </w:pPr>
      <w:r w:rsidRPr="008D55EF">
        <w:rPr>
          <w:rFonts w:ascii="Calibri" w:hAnsi="Calibri" w:cs="Calibri"/>
          <w:b/>
          <w:color w:val="0070C0"/>
        </w:rPr>
        <w:t xml:space="preserve">La définition d’une base d’enquête : </w:t>
      </w:r>
      <w:r w:rsidR="00FF336A" w:rsidRPr="008D55EF">
        <w:rPr>
          <w:rFonts w:ascii="Calibri" w:hAnsi="Calibri" w:cs="Calibri"/>
        </w:rPr>
        <w:t>La base d’enquête est constituée de l’ensemble des agents travaillant au Ministère de la Justice, des Droits Humains et de la Promotion Civique</w:t>
      </w:r>
      <w:r w:rsidRPr="008D55EF">
        <w:rPr>
          <w:rFonts w:ascii="Calibri" w:hAnsi="Calibri" w:cs="Calibri"/>
        </w:rPr>
        <w:t xml:space="preserve">. </w:t>
      </w:r>
      <w:r w:rsidR="00FF336A" w:rsidRPr="008D55EF">
        <w:rPr>
          <w:rFonts w:ascii="Calibri" w:hAnsi="Calibri" w:cs="Calibri"/>
        </w:rPr>
        <w:t>Pour être en conformité avec les données disponibles, l’enquête s’est faite sur la base d’un échantillonnage à partir de choix raisonnés.</w:t>
      </w:r>
    </w:p>
    <w:p w14:paraId="4E6E65C6" w14:textId="77777777" w:rsidR="008D55EF" w:rsidRDefault="008D55EF" w:rsidP="008D55EF">
      <w:pPr>
        <w:pStyle w:val="Paragraphedeliste"/>
        <w:spacing w:before="120" w:after="120"/>
        <w:ind w:left="360"/>
        <w:jc w:val="both"/>
        <w:rPr>
          <w:rFonts w:ascii="Calibri" w:hAnsi="Calibri" w:cs="Calibri"/>
        </w:rPr>
      </w:pPr>
    </w:p>
    <w:p w14:paraId="164D3BFE" w14:textId="084C15CD" w:rsidR="00F865B9" w:rsidRPr="00F865B9" w:rsidRDefault="008D55EF" w:rsidP="002F46F4">
      <w:pPr>
        <w:pStyle w:val="Paragraphedeliste"/>
        <w:numPr>
          <w:ilvl w:val="0"/>
          <w:numId w:val="12"/>
        </w:numPr>
        <w:spacing w:after="120"/>
        <w:ind w:left="357"/>
        <w:jc w:val="both"/>
        <w:rPr>
          <w:rFonts w:ascii="Calibri" w:hAnsi="Calibri" w:cs="Calibri"/>
        </w:rPr>
      </w:pPr>
      <w:r w:rsidRPr="008D55EF">
        <w:rPr>
          <w:rFonts w:ascii="Calibri" w:hAnsi="Calibri" w:cs="Calibri"/>
          <w:b/>
          <w:color w:val="0070C0"/>
        </w:rPr>
        <w:lastRenderedPageBreak/>
        <w:t>Le choix des unités à enquêter et échantillonnage :</w:t>
      </w:r>
      <w:r w:rsidRPr="008D55EF">
        <w:rPr>
          <w:rFonts w:ascii="Calibri" w:hAnsi="Calibri" w:cs="Calibri"/>
        </w:rPr>
        <w:t xml:space="preserve"> Dans un premier temps, l’échantillonnage a été faite sur la base d’une répartition des agents dans les 5 villes les plus représentatives en termes de présence des institutions du ministère. Dans le but de respecter la représentativité des futures bénéficiaires sur le territoire et de disposer de données socio-culturelles qui prennent en compte la diversité entre régions et la possibilité de construire des estimations futures, proches de la réalité de vie des travailleurs du ministère, dans leurs zones d’affectation</w:t>
      </w:r>
      <w:r w:rsidR="00F865B9">
        <w:rPr>
          <w:rFonts w:ascii="Calibri" w:hAnsi="Calibri" w:cs="Calibri"/>
        </w:rPr>
        <w:t>.</w:t>
      </w:r>
    </w:p>
    <w:p w14:paraId="6078C179" w14:textId="45A39D1F" w:rsidR="00F865B9" w:rsidRPr="00F865B9" w:rsidRDefault="008D55EF" w:rsidP="00F865B9">
      <w:pPr>
        <w:pStyle w:val="Paragraphedeliste"/>
        <w:spacing w:after="120"/>
        <w:ind w:left="357"/>
        <w:jc w:val="both"/>
        <w:rPr>
          <w:rFonts w:ascii="Calibri" w:hAnsi="Calibri" w:cs="Calibri"/>
        </w:rPr>
      </w:pPr>
      <w:r w:rsidRPr="00B77E59">
        <w:rPr>
          <w:rFonts w:ascii="Calibri" w:hAnsi="Calibri" w:cs="Calibri"/>
        </w:rPr>
        <w:t xml:space="preserve">Les unités à enquêter étaient  les ménages </w:t>
      </w:r>
      <w:r w:rsidR="00B77E59">
        <w:rPr>
          <w:rFonts w:ascii="Calibri" w:hAnsi="Calibri" w:cs="Calibri"/>
        </w:rPr>
        <w:t>du p</w:t>
      </w:r>
      <w:r w:rsidRPr="00B77E59">
        <w:rPr>
          <w:rFonts w:ascii="Calibri" w:hAnsi="Calibri" w:cs="Calibri"/>
        </w:rPr>
        <w:t xml:space="preserve">ersonnel des juridictions et </w:t>
      </w:r>
      <w:r w:rsidR="00B77E59">
        <w:rPr>
          <w:rFonts w:ascii="Calibri" w:hAnsi="Calibri" w:cs="Calibri"/>
        </w:rPr>
        <w:t xml:space="preserve">du </w:t>
      </w:r>
      <w:r w:rsidRPr="00B77E59">
        <w:rPr>
          <w:rFonts w:ascii="Calibri" w:hAnsi="Calibri" w:cs="Calibri"/>
        </w:rPr>
        <w:t>personnel de soutien, les autorités centrales (Cabinet du Ministr</w:t>
      </w:r>
      <w:r w:rsidR="00F865B9">
        <w:rPr>
          <w:rFonts w:ascii="Calibri" w:hAnsi="Calibri" w:cs="Calibri"/>
        </w:rPr>
        <w:t>e, chef de personnel, DRH, DAF)</w:t>
      </w:r>
      <w:r w:rsidRPr="00B77E59">
        <w:rPr>
          <w:rFonts w:ascii="Calibri" w:hAnsi="Calibri" w:cs="Calibri"/>
        </w:rPr>
        <w:t>, les représentants syndicaux et  les élèves en formation (Magistrat, GSP) et les formations sanitaires.</w:t>
      </w:r>
      <w:r w:rsidR="00B77E59">
        <w:rPr>
          <w:rFonts w:ascii="Calibri" w:hAnsi="Calibri" w:cs="Calibri"/>
        </w:rPr>
        <w:t xml:space="preserve"> </w:t>
      </w:r>
    </w:p>
    <w:p w14:paraId="3636444D" w14:textId="1330B0D1" w:rsidR="008D55EF" w:rsidRPr="00B77E59" w:rsidRDefault="008D55EF" w:rsidP="00F865B9">
      <w:pPr>
        <w:pStyle w:val="Paragraphedeliste"/>
        <w:spacing w:after="120"/>
        <w:ind w:left="357"/>
        <w:jc w:val="both"/>
        <w:rPr>
          <w:rFonts w:ascii="Calibri" w:hAnsi="Calibri" w:cs="Calibri"/>
        </w:rPr>
      </w:pPr>
      <w:r w:rsidRPr="00B77E59">
        <w:rPr>
          <w:rFonts w:ascii="Calibri" w:hAnsi="Calibri" w:cs="Calibri"/>
        </w:rPr>
        <w:t>Pour ce qui est des ménages, les unités à enquêter sont réparties selon les cinq villes, en tenant compte des effectifs dans ces régions ainsi qu’il suit :</w:t>
      </w:r>
    </w:p>
    <w:p w14:paraId="5AE71C3B" w14:textId="77777777" w:rsidR="008D55EF" w:rsidRPr="00B77E59" w:rsidRDefault="008D55EF" w:rsidP="002F46F4">
      <w:pPr>
        <w:pStyle w:val="Paragraphedeliste"/>
        <w:numPr>
          <w:ilvl w:val="0"/>
          <w:numId w:val="13"/>
        </w:numPr>
        <w:spacing w:before="120" w:after="120"/>
        <w:jc w:val="both"/>
        <w:rPr>
          <w:rFonts w:ascii="Calibri" w:hAnsi="Calibri" w:cs="Calibri"/>
        </w:rPr>
      </w:pPr>
      <w:r w:rsidRPr="00B77E59">
        <w:rPr>
          <w:rFonts w:ascii="Calibri" w:hAnsi="Calibri" w:cs="Calibri"/>
        </w:rPr>
        <w:t xml:space="preserve">150 ménages pour la ville de Ouagadougou,  </w:t>
      </w:r>
    </w:p>
    <w:p w14:paraId="6F32F09A" w14:textId="77777777" w:rsidR="008D55EF" w:rsidRPr="00B77E59" w:rsidRDefault="008D55EF" w:rsidP="002F46F4">
      <w:pPr>
        <w:pStyle w:val="Paragraphedeliste"/>
        <w:numPr>
          <w:ilvl w:val="0"/>
          <w:numId w:val="13"/>
        </w:numPr>
        <w:spacing w:before="120" w:after="120"/>
        <w:jc w:val="both"/>
        <w:rPr>
          <w:rFonts w:ascii="Calibri" w:hAnsi="Calibri" w:cs="Calibri"/>
        </w:rPr>
      </w:pPr>
      <w:r w:rsidRPr="00B77E59">
        <w:rPr>
          <w:rFonts w:ascii="Calibri" w:hAnsi="Calibri" w:cs="Calibri"/>
        </w:rPr>
        <w:t xml:space="preserve">75 ménages pour la ville de Bobo-Dioulasso, </w:t>
      </w:r>
    </w:p>
    <w:p w14:paraId="104536BD" w14:textId="77777777" w:rsidR="008D55EF" w:rsidRPr="00B77E59" w:rsidRDefault="008D55EF" w:rsidP="002F46F4">
      <w:pPr>
        <w:pStyle w:val="Paragraphedeliste"/>
        <w:numPr>
          <w:ilvl w:val="0"/>
          <w:numId w:val="13"/>
        </w:numPr>
        <w:spacing w:before="120" w:after="120"/>
        <w:jc w:val="both"/>
        <w:rPr>
          <w:rFonts w:ascii="Calibri" w:hAnsi="Calibri" w:cs="Calibri"/>
        </w:rPr>
      </w:pPr>
      <w:r w:rsidRPr="00B77E59">
        <w:rPr>
          <w:rFonts w:ascii="Calibri" w:hAnsi="Calibri" w:cs="Calibri"/>
        </w:rPr>
        <w:t>35 ménages pour la ville de Tenkodogo ;</w:t>
      </w:r>
    </w:p>
    <w:p w14:paraId="4A51AEA0" w14:textId="77777777" w:rsidR="008D55EF" w:rsidRPr="00B77E59" w:rsidRDefault="008D55EF" w:rsidP="002F46F4">
      <w:pPr>
        <w:pStyle w:val="Paragraphedeliste"/>
        <w:numPr>
          <w:ilvl w:val="0"/>
          <w:numId w:val="13"/>
        </w:numPr>
        <w:spacing w:before="120" w:after="120"/>
        <w:jc w:val="both"/>
        <w:rPr>
          <w:rFonts w:ascii="Calibri" w:hAnsi="Calibri" w:cs="Calibri"/>
        </w:rPr>
      </w:pPr>
      <w:r w:rsidRPr="00B77E59">
        <w:rPr>
          <w:rFonts w:ascii="Calibri" w:hAnsi="Calibri" w:cs="Calibri"/>
        </w:rPr>
        <w:t xml:space="preserve">25 ménages pour la ville de Kaya et </w:t>
      </w:r>
    </w:p>
    <w:p w14:paraId="3AA51248" w14:textId="77777777" w:rsidR="008D55EF" w:rsidRPr="00B77E59" w:rsidRDefault="008D55EF" w:rsidP="002F46F4">
      <w:pPr>
        <w:pStyle w:val="Paragraphedeliste"/>
        <w:numPr>
          <w:ilvl w:val="0"/>
          <w:numId w:val="13"/>
        </w:numPr>
        <w:spacing w:before="120" w:after="120"/>
        <w:jc w:val="both"/>
        <w:rPr>
          <w:rFonts w:ascii="Calibri" w:hAnsi="Calibri" w:cs="Calibri"/>
        </w:rPr>
      </w:pPr>
      <w:r w:rsidRPr="00B77E59">
        <w:rPr>
          <w:rFonts w:ascii="Calibri" w:hAnsi="Calibri" w:cs="Calibri"/>
        </w:rPr>
        <w:t xml:space="preserve">15 ménages pour la ville de </w:t>
      </w:r>
      <w:proofErr w:type="spellStart"/>
      <w:r w:rsidRPr="00B77E59">
        <w:rPr>
          <w:rFonts w:ascii="Calibri" w:hAnsi="Calibri" w:cs="Calibri"/>
        </w:rPr>
        <w:t>Diébougou</w:t>
      </w:r>
      <w:proofErr w:type="spellEnd"/>
      <w:r w:rsidRPr="00B77E59">
        <w:rPr>
          <w:rFonts w:ascii="Calibri" w:hAnsi="Calibri" w:cs="Calibri"/>
        </w:rPr>
        <w:t>.</w:t>
      </w:r>
    </w:p>
    <w:p w14:paraId="69BB2C0B" w14:textId="77777777" w:rsidR="008D55EF" w:rsidRPr="00B77E59" w:rsidRDefault="008D55EF" w:rsidP="00B77E59">
      <w:pPr>
        <w:pStyle w:val="Paragraphedeliste"/>
        <w:spacing w:before="120" w:after="120"/>
        <w:ind w:left="360"/>
        <w:jc w:val="both"/>
        <w:rPr>
          <w:rFonts w:ascii="Calibri" w:hAnsi="Calibri" w:cs="Calibri"/>
        </w:rPr>
      </w:pPr>
    </w:p>
    <w:p w14:paraId="4C95A4AC" w14:textId="77777777" w:rsidR="008D55EF" w:rsidRPr="00B77E59" w:rsidRDefault="008D55EF" w:rsidP="00B77E59">
      <w:pPr>
        <w:pStyle w:val="Paragraphedeliste"/>
        <w:spacing w:before="120" w:after="120"/>
        <w:ind w:left="360"/>
        <w:jc w:val="both"/>
        <w:rPr>
          <w:rFonts w:ascii="Calibri" w:hAnsi="Calibri" w:cs="Calibri"/>
        </w:rPr>
      </w:pPr>
      <w:r w:rsidRPr="00B77E59">
        <w:rPr>
          <w:rFonts w:ascii="Calibri" w:hAnsi="Calibri" w:cs="Calibri"/>
        </w:rPr>
        <w:t>Pour ce qui est des responsables des services centraux et déconcentrés du ministère (Cabinet du Ministre, chef de personnel, DRH, DAF), les représentants syndicaux et les élèves en formation,  36 ont été identifiés dans les 5 villes.</w:t>
      </w:r>
    </w:p>
    <w:p w14:paraId="15FADC68" w14:textId="77777777" w:rsidR="00B77E59" w:rsidRDefault="00B77E59" w:rsidP="00B77E59">
      <w:pPr>
        <w:pStyle w:val="Paragraphedeliste"/>
        <w:spacing w:before="120" w:after="120"/>
        <w:ind w:left="360"/>
        <w:jc w:val="both"/>
        <w:rPr>
          <w:rFonts w:ascii="Calibri" w:hAnsi="Calibri" w:cs="Calibri"/>
        </w:rPr>
      </w:pPr>
    </w:p>
    <w:p w14:paraId="23DB2BEF" w14:textId="415C793C" w:rsidR="008D55EF" w:rsidRPr="00B77E59" w:rsidRDefault="008D55EF" w:rsidP="00B77E59">
      <w:pPr>
        <w:pStyle w:val="Paragraphedeliste"/>
        <w:spacing w:before="120" w:after="120"/>
        <w:ind w:left="360"/>
        <w:jc w:val="both"/>
        <w:rPr>
          <w:rFonts w:ascii="Calibri" w:hAnsi="Calibri" w:cs="Calibri"/>
        </w:rPr>
      </w:pPr>
      <w:r w:rsidRPr="00B77E59">
        <w:rPr>
          <w:rFonts w:ascii="Calibri" w:hAnsi="Calibri" w:cs="Calibri"/>
        </w:rPr>
        <w:t>Pour ce qui est des formations sanitaires ; le choix s’est porté sur  10 formations sanitaires dont 2</w:t>
      </w:r>
      <w:r w:rsidR="00B77E59">
        <w:rPr>
          <w:rFonts w:ascii="Calibri" w:hAnsi="Calibri" w:cs="Calibri"/>
        </w:rPr>
        <w:t xml:space="preserve"> </w:t>
      </w:r>
      <w:r w:rsidRPr="00B77E59">
        <w:rPr>
          <w:rFonts w:ascii="Calibri" w:hAnsi="Calibri" w:cs="Calibri"/>
        </w:rPr>
        <w:t>CHU, 2CHR, 4 CM/CMA et 2</w:t>
      </w:r>
      <w:r w:rsidR="00B77E59">
        <w:rPr>
          <w:rFonts w:ascii="Calibri" w:hAnsi="Calibri" w:cs="Calibri"/>
        </w:rPr>
        <w:t xml:space="preserve"> </w:t>
      </w:r>
      <w:r w:rsidRPr="00B77E59">
        <w:rPr>
          <w:rFonts w:ascii="Calibri" w:hAnsi="Calibri" w:cs="Calibri"/>
        </w:rPr>
        <w:t xml:space="preserve">Cliniques privées </w:t>
      </w:r>
    </w:p>
    <w:p w14:paraId="7B36F50E" w14:textId="77777777" w:rsidR="00FF336A" w:rsidRPr="008D55EF" w:rsidRDefault="00FF336A" w:rsidP="008D55EF">
      <w:pPr>
        <w:spacing w:before="120" w:after="120" w:line="240" w:lineRule="auto"/>
        <w:jc w:val="both"/>
        <w:rPr>
          <w:rFonts w:ascii="Calibri" w:hAnsi="Calibri" w:cs="Calibri"/>
          <w:color w:val="auto"/>
          <w:sz w:val="24"/>
          <w:szCs w:val="24"/>
          <w:lang w:val="fr-FR"/>
        </w:rPr>
      </w:pPr>
      <w:r w:rsidRPr="008D55EF">
        <w:rPr>
          <w:rFonts w:ascii="Calibri" w:hAnsi="Calibri" w:cs="Calibri"/>
          <w:color w:val="auto"/>
          <w:sz w:val="24"/>
          <w:szCs w:val="24"/>
          <w:lang w:val="fr-FR"/>
        </w:rPr>
        <w:t>Il a ensuite été procédé au choix de 300 agents, officiant dans les secteurs publique, privées ou afin d’avoir au moins 10% de l’effectif total des agents.</w:t>
      </w:r>
    </w:p>
    <w:p w14:paraId="4F5DCC9D" w14:textId="711D36E3" w:rsidR="00FF336A" w:rsidRPr="000D5728" w:rsidRDefault="00FF336A" w:rsidP="002F46F4">
      <w:pPr>
        <w:pStyle w:val="Paragraphedeliste"/>
        <w:numPr>
          <w:ilvl w:val="0"/>
          <w:numId w:val="12"/>
        </w:numPr>
        <w:spacing w:before="120" w:after="120"/>
        <w:jc w:val="both"/>
        <w:rPr>
          <w:rFonts w:ascii="Calibri" w:hAnsi="Calibri" w:cs="Calibri"/>
        </w:rPr>
      </w:pPr>
      <w:r w:rsidRPr="00B77E59">
        <w:rPr>
          <w:rFonts w:ascii="Calibri" w:hAnsi="Calibri" w:cs="Calibri"/>
          <w:b/>
          <w:color w:val="0070C0"/>
        </w:rPr>
        <w:t xml:space="preserve">La collecte des données : </w:t>
      </w:r>
      <w:r w:rsidRPr="000D5728">
        <w:rPr>
          <w:rFonts w:ascii="Calibri" w:hAnsi="Calibri" w:cs="Calibri"/>
        </w:rPr>
        <w:t>Elle a été effect</w:t>
      </w:r>
      <w:r w:rsidR="000D5728">
        <w:rPr>
          <w:rFonts w:ascii="Calibri" w:hAnsi="Calibri" w:cs="Calibri"/>
        </w:rPr>
        <w:t xml:space="preserve">uée à l’aide de questionnaires </w:t>
      </w:r>
      <w:r w:rsidRPr="000D5728">
        <w:rPr>
          <w:rFonts w:ascii="Calibri" w:hAnsi="Calibri" w:cs="Calibri"/>
        </w:rPr>
        <w:t>pour les travailleurs du ministère et les structures de soins</w:t>
      </w:r>
      <w:r w:rsidR="000D5728">
        <w:rPr>
          <w:rFonts w:ascii="Calibri" w:hAnsi="Calibri" w:cs="Calibri"/>
        </w:rPr>
        <w:t xml:space="preserve"> </w:t>
      </w:r>
      <w:r w:rsidRPr="000D5728">
        <w:rPr>
          <w:rFonts w:ascii="Calibri" w:hAnsi="Calibri" w:cs="Calibri"/>
        </w:rPr>
        <w:t>; puis de guides d’entretiens à l’adresse des  responsables des services centraux et déconcentrés du ministère, des responsables syndicaux.</w:t>
      </w:r>
    </w:p>
    <w:p w14:paraId="5C7F7C93" w14:textId="08CFA5D1" w:rsidR="00FF336A" w:rsidRPr="000D5728" w:rsidRDefault="00FF336A" w:rsidP="000D5728">
      <w:pPr>
        <w:pStyle w:val="Paragraphedeliste"/>
        <w:spacing w:before="120" w:after="120"/>
        <w:ind w:left="360"/>
        <w:jc w:val="both"/>
        <w:rPr>
          <w:rFonts w:ascii="Calibri" w:hAnsi="Calibri" w:cs="Calibri"/>
        </w:rPr>
      </w:pPr>
      <w:r w:rsidRPr="000D5728">
        <w:rPr>
          <w:rFonts w:ascii="Calibri" w:hAnsi="Calibri" w:cs="Calibri"/>
        </w:rPr>
        <w:t>La collecte des données a été assurée par des enquêteurs, collaborateurs habituels du consultant, expérimentés, disponibles et avertis sur les enjeux de confidentialité des données collectées</w:t>
      </w:r>
      <w:r w:rsidR="000D5728">
        <w:rPr>
          <w:rFonts w:ascii="Calibri" w:hAnsi="Calibri" w:cs="Calibri"/>
        </w:rPr>
        <w:t>.</w:t>
      </w:r>
    </w:p>
    <w:p w14:paraId="1DA86B2B" w14:textId="5824D799" w:rsidR="00FF336A" w:rsidRPr="000D5728" w:rsidRDefault="00FF336A" w:rsidP="000D5728">
      <w:pPr>
        <w:pStyle w:val="Paragraphedeliste"/>
        <w:spacing w:before="120" w:after="120"/>
        <w:ind w:left="360"/>
        <w:jc w:val="both"/>
        <w:rPr>
          <w:rFonts w:ascii="Calibri" w:hAnsi="Calibri" w:cs="Calibri"/>
        </w:rPr>
      </w:pPr>
      <w:r w:rsidRPr="000D5728">
        <w:rPr>
          <w:rFonts w:ascii="Calibri" w:hAnsi="Calibri" w:cs="Calibri"/>
        </w:rPr>
        <w:t>Certaines informations notamment d’ordre institutionnel ont été recueillies par le consultant lui-même, à travers une  recherche documentaire auprès du secrétariat général du ministère et sur l’internet.</w:t>
      </w:r>
      <w:r w:rsidR="000D5728">
        <w:rPr>
          <w:rFonts w:ascii="Calibri" w:hAnsi="Calibri" w:cs="Calibri"/>
        </w:rPr>
        <w:t xml:space="preserve"> </w:t>
      </w:r>
      <w:r w:rsidRPr="000D5728">
        <w:rPr>
          <w:rFonts w:ascii="Calibri" w:hAnsi="Calibri" w:cs="Calibri"/>
        </w:rPr>
        <w:t>Au total, ont été touchés (données obtenues) :</w:t>
      </w:r>
    </w:p>
    <w:p w14:paraId="61240418" w14:textId="77777777" w:rsidR="00FF336A" w:rsidRPr="000D5728" w:rsidRDefault="00FF336A" w:rsidP="002F46F4">
      <w:pPr>
        <w:pStyle w:val="Paragraphedeliste"/>
        <w:numPr>
          <w:ilvl w:val="0"/>
          <w:numId w:val="14"/>
        </w:numPr>
        <w:spacing w:before="120" w:after="120"/>
        <w:jc w:val="both"/>
        <w:rPr>
          <w:rFonts w:ascii="Calibri" w:hAnsi="Calibri" w:cs="Calibri"/>
        </w:rPr>
      </w:pPr>
      <w:r w:rsidRPr="000D5728">
        <w:rPr>
          <w:rFonts w:ascii="Calibri" w:hAnsi="Calibri" w:cs="Calibri"/>
        </w:rPr>
        <w:t>Deux cent quarante et un (241) agents travaillant au ministère ;</w:t>
      </w:r>
    </w:p>
    <w:p w14:paraId="3DBE04C1" w14:textId="77777777" w:rsidR="00FF336A" w:rsidRPr="000D5728" w:rsidRDefault="00FF336A" w:rsidP="002F46F4">
      <w:pPr>
        <w:pStyle w:val="Paragraphedeliste"/>
        <w:numPr>
          <w:ilvl w:val="0"/>
          <w:numId w:val="14"/>
        </w:numPr>
        <w:spacing w:before="120" w:after="120"/>
        <w:jc w:val="both"/>
        <w:rPr>
          <w:rFonts w:ascii="Calibri" w:hAnsi="Calibri" w:cs="Calibri"/>
        </w:rPr>
      </w:pPr>
      <w:r w:rsidRPr="000D5728">
        <w:rPr>
          <w:rFonts w:ascii="Calibri" w:hAnsi="Calibri" w:cs="Calibri"/>
        </w:rPr>
        <w:t xml:space="preserve">36  responsables des services centraux et déconcentrés du ministère </w:t>
      </w:r>
    </w:p>
    <w:p w14:paraId="3DC93981" w14:textId="77777777" w:rsidR="00FF336A" w:rsidRPr="000D5728" w:rsidRDefault="00FF336A" w:rsidP="002F46F4">
      <w:pPr>
        <w:pStyle w:val="Paragraphedeliste"/>
        <w:numPr>
          <w:ilvl w:val="0"/>
          <w:numId w:val="14"/>
        </w:numPr>
        <w:spacing w:before="120" w:after="120"/>
        <w:jc w:val="both"/>
        <w:rPr>
          <w:rFonts w:ascii="Calibri" w:hAnsi="Calibri" w:cs="Calibri"/>
        </w:rPr>
      </w:pPr>
      <w:r w:rsidRPr="000D5728">
        <w:rPr>
          <w:rFonts w:ascii="Calibri" w:hAnsi="Calibri" w:cs="Calibri"/>
        </w:rPr>
        <w:t xml:space="preserve">10 formations sanitaires dont 2CHU, 2CHR, 4 CM/CMA et 2Cliniques privées </w:t>
      </w:r>
    </w:p>
    <w:p w14:paraId="6BAFD816" w14:textId="77777777" w:rsidR="00FF336A" w:rsidRPr="000D5728" w:rsidRDefault="00FF336A" w:rsidP="000D5728">
      <w:pPr>
        <w:pStyle w:val="Paragraphedeliste"/>
        <w:spacing w:before="120" w:after="120"/>
        <w:ind w:left="360"/>
        <w:jc w:val="both"/>
        <w:rPr>
          <w:rFonts w:ascii="Calibri" w:hAnsi="Calibri" w:cs="Calibri"/>
        </w:rPr>
      </w:pPr>
    </w:p>
    <w:p w14:paraId="78AB9E8E" w14:textId="6B2F5A70" w:rsidR="00FF336A" w:rsidRDefault="00FF336A" w:rsidP="002F46F4">
      <w:pPr>
        <w:pStyle w:val="Paragraphedeliste"/>
        <w:numPr>
          <w:ilvl w:val="0"/>
          <w:numId w:val="12"/>
        </w:numPr>
        <w:spacing w:before="120" w:after="120"/>
        <w:jc w:val="both"/>
        <w:rPr>
          <w:rFonts w:ascii="Calibri" w:hAnsi="Calibri" w:cs="Calibri"/>
        </w:rPr>
      </w:pPr>
      <w:r w:rsidRPr="000D5728">
        <w:rPr>
          <w:rFonts w:ascii="Calibri" w:hAnsi="Calibri" w:cs="Calibri"/>
          <w:b/>
          <w:color w:val="0070C0"/>
        </w:rPr>
        <w:t>Le traitement  et analyse des données :</w:t>
      </w:r>
      <w:r w:rsidR="000D5728" w:rsidRPr="000D5728">
        <w:rPr>
          <w:rFonts w:ascii="Calibri" w:hAnsi="Calibri" w:cs="Calibri"/>
          <w:b/>
          <w:color w:val="0070C0"/>
        </w:rPr>
        <w:t xml:space="preserve"> </w:t>
      </w:r>
      <w:r w:rsidRPr="000D5728">
        <w:rPr>
          <w:rFonts w:ascii="Calibri" w:hAnsi="Calibri" w:cs="Calibri"/>
        </w:rPr>
        <w:t xml:space="preserve">Le traitement des données a été effectué à l’aide de l’outil informatique. Les questionnaires ont été saisis et analysés avec le </w:t>
      </w:r>
      <w:r w:rsidRPr="000D5728">
        <w:rPr>
          <w:rFonts w:ascii="Calibri" w:hAnsi="Calibri" w:cs="Calibri"/>
        </w:rPr>
        <w:lastRenderedPageBreak/>
        <w:t>logiciel  de traitement statistique de santé publique, EPI  INFO  version 3.5</w:t>
      </w:r>
      <w:r w:rsidR="00F865B9">
        <w:rPr>
          <w:rFonts w:ascii="Calibri" w:hAnsi="Calibri" w:cs="Calibri"/>
        </w:rPr>
        <w:t>.</w:t>
      </w:r>
      <w:r w:rsidRPr="000D5728">
        <w:rPr>
          <w:rFonts w:ascii="Calibri" w:hAnsi="Calibri" w:cs="Calibri"/>
        </w:rPr>
        <w:t xml:space="preserve"> L’analyse de ces données a consisté en la production de mesures de fréquences, de moyennes et en la comparaison de proportions.</w:t>
      </w:r>
    </w:p>
    <w:p w14:paraId="6AEEA458" w14:textId="19B713F5" w:rsidR="00FF336A" w:rsidRPr="0063612B" w:rsidRDefault="00FF336A" w:rsidP="0063612B">
      <w:pPr>
        <w:pStyle w:val="Titre2"/>
        <w:keepLines w:val="0"/>
        <w:numPr>
          <w:ilvl w:val="1"/>
          <w:numId w:val="7"/>
        </w:numPr>
        <w:spacing w:after="60" w:line="240" w:lineRule="auto"/>
        <w:rPr>
          <w:rFonts w:ascii="Calibri" w:hAnsi="Calibri" w:cs="Arial"/>
          <w:color w:val="auto"/>
          <w:sz w:val="24"/>
          <w:szCs w:val="24"/>
          <w:lang w:val="fr-FR"/>
        </w:rPr>
      </w:pPr>
      <w:bookmarkStart w:id="17" w:name="_Toc477169676"/>
      <w:r w:rsidRPr="0063612B">
        <w:rPr>
          <w:rFonts w:ascii="Calibri" w:hAnsi="Calibri" w:cs="Arial"/>
          <w:color w:val="auto"/>
          <w:sz w:val="24"/>
          <w:szCs w:val="24"/>
          <w:lang w:val="fr-FR"/>
        </w:rPr>
        <w:t>Déroulement</w:t>
      </w:r>
      <w:r w:rsidR="00F865B9" w:rsidRPr="0063612B">
        <w:rPr>
          <w:rFonts w:ascii="Calibri" w:hAnsi="Calibri" w:cs="Arial"/>
          <w:color w:val="auto"/>
          <w:sz w:val="24"/>
          <w:szCs w:val="24"/>
          <w:lang w:val="fr-FR"/>
        </w:rPr>
        <w:t xml:space="preserve"> de l’enquête</w:t>
      </w:r>
      <w:bookmarkEnd w:id="17"/>
      <w:r w:rsidR="00F865B9" w:rsidRPr="0063612B">
        <w:rPr>
          <w:rFonts w:ascii="Calibri" w:hAnsi="Calibri" w:cs="Arial"/>
          <w:color w:val="auto"/>
          <w:sz w:val="24"/>
          <w:szCs w:val="24"/>
          <w:lang w:val="fr-FR"/>
        </w:rPr>
        <w:t xml:space="preserve"> </w:t>
      </w:r>
      <w:r w:rsidRPr="0063612B">
        <w:rPr>
          <w:rFonts w:ascii="Calibri" w:hAnsi="Calibri" w:cs="Arial"/>
          <w:color w:val="auto"/>
          <w:sz w:val="24"/>
          <w:szCs w:val="24"/>
          <w:lang w:val="fr-FR"/>
        </w:rPr>
        <w:t xml:space="preserve">   </w:t>
      </w:r>
    </w:p>
    <w:p w14:paraId="5699E432" w14:textId="77777777" w:rsidR="00FF336A" w:rsidRPr="00F865B9" w:rsidRDefault="00FF336A" w:rsidP="00F865B9">
      <w:pPr>
        <w:spacing w:after="120" w:line="240" w:lineRule="auto"/>
        <w:jc w:val="both"/>
        <w:rPr>
          <w:rFonts w:ascii="Calibri" w:hAnsi="Calibri" w:cs="Calibri"/>
          <w:color w:val="auto"/>
          <w:sz w:val="24"/>
          <w:szCs w:val="24"/>
          <w:lang w:val="fr-FR"/>
        </w:rPr>
      </w:pPr>
      <w:r w:rsidRPr="00F865B9">
        <w:rPr>
          <w:rFonts w:ascii="Calibri" w:hAnsi="Calibri" w:cs="Calibri"/>
          <w:color w:val="auto"/>
          <w:sz w:val="24"/>
          <w:szCs w:val="24"/>
          <w:lang w:val="fr-FR"/>
        </w:rPr>
        <w:t>L’enquête s’est déroulée du 15 septembre au 14 octobre 2016. Il s’est agi d’une enquête quantitative auprès de cent deux cent quarante un (241) ménages représentatifs de l’ensemble des  agents travailleurs du ministère de la justice, des Droits Humains et de la Promotion Civique,  sous forme d’entretiens individuels semi-directifs. Et une autre, auprès des autorités du ministère  et des prestataires de soins.</w:t>
      </w:r>
    </w:p>
    <w:p w14:paraId="68D440C2" w14:textId="0E9E5090" w:rsidR="00FF336A" w:rsidRPr="00F865B9" w:rsidRDefault="00FF336A" w:rsidP="00F865B9">
      <w:pPr>
        <w:spacing w:after="120" w:line="240" w:lineRule="auto"/>
        <w:jc w:val="both"/>
        <w:rPr>
          <w:rFonts w:ascii="Calibri" w:hAnsi="Calibri" w:cs="Calibri"/>
          <w:color w:val="auto"/>
          <w:sz w:val="24"/>
          <w:szCs w:val="24"/>
          <w:lang w:val="fr-FR"/>
        </w:rPr>
      </w:pPr>
      <w:r w:rsidRPr="00F865B9">
        <w:rPr>
          <w:rFonts w:ascii="Calibri" w:hAnsi="Calibri" w:cs="Calibri"/>
          <w:color w:val="auto"/>
          <w:sz w:val="24"/>
          <w:szCs w:val="24"/>
          <w:lang w:val="fr-FR"/>
        </w:rPr>
        <w:t xml:space="preserve">Les enquêteurs ont obtenu des </w:t>
      </w:r>
      <w:r w:rsidR="002C162F">
        <w:rPr>
          <w:rFonts w:ascii="Calibri" w:hAnsi="Calibri" w:cs="Calibri"/>
          <w:color w:val="auto"/>
          <w:sz w:val="24"/>
          <w:szCs w:val="24"/>
          <w:lang w:val="fr-FR"/>
        </w:rPr>
        <w:t xml:space="preserve">rendez-vous </w:t>
      </w:r>
      <w:r w:rsidRPr="00F865B9">
        <w:rPr>
          <w:rFonts w:ascii="Calibri" w:hAnsi="Calibri" w:cs="Calibri"/>
          <w:color w:val="auto"/>
          <w:sz w:val="24"/>
          <w:szCs w:val="24"/>
          <w:lang w:val="fr-FR"/>
        </w:rPr>
        <w:t>par téléphone avec certains enquêtés, puis les rejoignaient ces derniers sur les lieux de travail.</w:t>
      </w:r>
    </w:p>
    <w:p w14:paraId="31C53037" w14:textId="6A855191" w:rsidR="00FF336A" w:rsidRPr="00F865B9" w:rsidRDefault="00FF336A" w:rsidP="00F865B9">
      <w:pPr>
        <w:spacing w:after="120" w:line="240" w:lineRule="auto"/>
        <w:jc w:val="both"/>
        <w:rPr>
          <w:rFonts w:ascii="Calibri" w:hAnsi="Calibri" w:cs="Calibri"/>
          <w:color w:val="auto"/>
          <w:sz w:val="24"/>
          <w:szCs w:val="24"/>
          <w:lang w:val="fr-FR"/>
        </w:rPr>
      </w:pPr>
      <w:r w:rsidRPr="00F865B9">
        <w:rPr>
          <w:rFonts w:ascii="Calibri" w:hAnsi="Calibri" w:cs="Calibri"/>
          <w:color w:val="auto"/>
          <w:sz w:val="24"/>
          <w:szCs w:val="24"/>
          <w:lang w:val="fr-FR"/>
        </w:rPr>
        <w:t>Pour les entretiens individuels, certains agents ont donné plusieurs rendez-vous sans pouvoir les respecter. D’autres enquêtés ont refusé de répondre à des parties ou tout du questionnaire car ils ne sont pas intéressés par la mise en place d’une mutuelle de santé, où simplement parce qu’ils craignent de révéler leurs revenus</w:t>
      </w:r>
    </w:p>
    <w:p w14:paraId="74D76A5F" w14:textId="77777777" w:rsidR="00FF336A" w:rsidRPr="00F865B9" w:rsidRDefault="00FF336A" w:rsidP="00F865B9">
      <w:pPr>
        <w:spacing w:after="120" w:line="240" w:lineRule="auto"/>
        <w:jc w:val="both"/>
        <w:rPr>
          <w:rFonts w:ascii="Calibri" w:hAnsi="Calibri" w:cs="Calibri"/>
          <w:color w:val="auto"/>
          <w:sz w:val="24"/>
          <w:szCs w:val="24"/>
          <w:lang w:val="fr-FR"/>
        </w:rPr>
      </w:pPr>
      <w:r w:rsidRPr="00F865B9">
        <w:rPr>
          <w:rFonts w:ascii="Calibri" w:hAnsi="Calibri" w:cs="Calibri"/>
          <w:color w:val="auto"/>
          <w:sz w:val="24"/>
          <w:szCs w:val="24"/>
          <w:lang w:val="fr-FR"/>
        </w:rPr>
        <w:t xml:space="preserve">Sur le terrain,  lorsque plusieurs rendez-vous sont manqués, nous procédons au remplacement  et d’autres rendez-vous sont pris. </w:t>
      </w:r>
    </w:p>
    <w:p w14:paraId="1D0D7D87" w14:textId="17A4F9AC" w:rsidR="0044092C" w:rsidRPr="00F865B9" w:rsidRDefault="00FF336A" w:rsidP="00F865B9">
      <w:pPr>
        <w:spacing w:after="120" w:line="240" w:lineRule="auto"/>
        <w:jc w:val="both"/>
        <w:rPr>
          <w:rFonts w:ascii="Calibri" w:hAnsi="Calibri" w:cs="Calibri"/>
          <w:color w:val="auto"/>
          <w:sz w:val="24"/>
          <w:szCs w:val="24"/>
          <w:lang w:val="fr-FR"/>
        </w:rPr>
      </w:pPr>
      <w:r w:rsidRPr="00F865B9">
        <w:rPr>
          <w:rFonts w:ascii="Calibri" w:hAnsi="Calibri" w:cs="Calibri"/>
          <w:color w:val="auto"/>
          <w:sz w:val="24"/>
          <w:szCs w:val="24"/>
          <w:lang w:val="fr-FR"/>
        </w:rPr>
        <w:t>Concernant les formations sanitaires, des contacts ont été pris avec les premiers responsables afin de faciliter la collecte de données sanitaires</w:t>
      </w:r>
      <w:r w:rsidR="00F865B9">
        <w:rPr>
          <w:rFonts w:ascii="Calibri" w:hAnsi="Calibri" w:cs="Calibri"/>
          <w:color w:val="auto"/>
          <w:sz w:val="24"/>
          <w:szCs w:val="24"/>
          <w:lang w:val="fr-FR"/>
        </w:rPr>
        <w:t>.</w:t>
      </w:r>
    </w:p>
    <w:p w14:paraId="299562E9" w14:textId="2C00918B" w:rsidR="0044092C" w:rsidRPr="00F865B9" w:rsidRDefault="0044092C" w:rsidP="00F865B9">
      <w:pPr>
        <w:pStyle w:val="Titre2"/>
        <w:keepLines w:val="0"/>
        <w:numPr>
          <w:ilvl w:val="1"/>
          <w:numId w:val="7"/>
        </w:numPr>
        <w:spacing w:after="60" w:line="240" w:lineRule="auto"/>
        <w:rPr>
          <w:rFonts w:ascii="Calibri" w:hAnsi="Calibri" w:cs="Arial"/>
          <w:color w:val="auto"/>
          <w:sz w:val="24"/>
          <w:szCs w:val="24"/>
          <w:lang w:val="fr-FR"/>
        </w:rPr>
      </w:pPr>
      <w:bookmarkStart w:id="18" w:name="_Toc477169677"/>
      <w:r w:rsidRPr="00F865B9">
        <w:rPr>
          <w:rFonts w:ascii="Calibri" w:hAnsi="Calibri" w:cs="Arial"/>
          <w:color w:val="auto"/>
          <w:sz w:val="24"/>
          <w:szCs w:val="24"/>
          <w:lang w:val="fr-FR"/>
        </w:rPr>
        <w:t>Difficultés</w:t>
      </w:r>
      <w:r w:rsidR="00F865B9">
        <w:rPr>
          <w:rFonts w:ascii="Calibri" w:hAnsi="Calibri" w:cs="Arial"/>
          <w:color w:val="auto"/>
          <w:sz w:val="24"/>
          <w:szCs w:val="24"/>
          <w:lang w:val="fr-FR"/>
        </w:rPr>
        <w:t xml:space="preserve"> et limites méthodologiques de l’étude</w:t>
      </w:r>
      <w:bookmarkEnd w:id="18"/>
      <w:r w:rsidR="00F865B9">
        <w:rPr>
          <w:rFonts w:ascii="Calibri" w:hAnsi="Calibri" w:cs="Arial"/>
          <w:color w:val="auto"/>
          <w:sz w:val="24"/>
          <w:szCs w:val="24"/>
          <w:lang w:val="fr-FR"/>
        </w:rPr>
        <w:t xml:space="preserve"> </w:t>
      </w:r>
    </w:p>
    <w:p w14:paraId="1CBD54AF" w14:textId="2B79DFCB" w:rsidR="0044092C" w:rsidRPr="00F865B9" w:rsidRDefault="0044092C" w:rsidP="00F865B9">
      <w:pPr>
        <w:spacing w:after="120" w:line="240" w:lineRule="auto"/>
        <w:jc w:val="both"/>
        <w:rPr>
          <w:rFonts w:ascii="Calibri" w:hAnsi="Calibri" w:cs="Calibri"/>
          <w:color w:val="auto"/>
          <w:sz w:val="24"/>
          <w:szCs w:val="24"/>
          <w:lang w:val="fr-FR"/>
        </w:rPr>
      </w:pPr>
      <w:r w:rsidRPr="00F865B9">
        <w:rPr>
          <w:rFonts w:ascii="Calibri" w:hAnsi="Calibri" w:cs="Calibri"/>
          <w:color w:val="auto"/>
          <w:sz w:val="24"/>
          <w:szCs w:val="24"/>
          <w:lang w:val="fr-FR"/>
        </w:rPr>
        <w:t>La collecte ne s’est pas  déroulée comme prévu</w:t>
      </w:r>
      <w:r w:rsidR="009252F7">
        <w:rPr>
          <w:rFonts w:ascii="Calibri" w:hAnsi="Calibri" w:cs="Calibri"/>
          <w:color w:val="auto"/>
          <w:sz w:val="24"/>
          <w:szCs w:val="24"/>
          <w:lang w:val="fr-FR"/>
        </w:rPr>
        <w:t xml:space="preserve">e. Quelques </w:t>
      </w:r>
      <w:r w:rsidRPr="00F865B9">
        <w:rPr>
          <w:rFonts w:ascii="Calibri" w:hAnsi="Calibri" w:cs="Calibri"/>
          <w:color w:val="auto"/>
          <w:sz w:val="24"/>
          <w:szCs w:val="24"/>
          <w:lang w:val="fr-FR"/>
        </w:rPr>
        <w:t xml:space="preserve">difficultés </w:t>
      </w:r>
      <w:r w:rsidR="009252F7" w:rsidRPr="00F865B9">
        <w:rPr>
          <w:rFonts w:ascii="Calibri" w:hAnsi="Calibri" w:cs="Calibri"/>
          <w:color w:val="auto"/>
          <w:sz w:val="24"/>
          <w:szCs w:val="24"/>
          <w:lang w:val="fr-FR"/>
        </w:rPr>
        <w:t>rencontrées</w:t>
      </w:r>
      <w:r w:rsidRPr="00F865B9">
        <w:rPr>
          <w:rFonts w:ascii="Calibri" w:hAnsi="Calibri" w:cs="Calibri"/>
          <w:color w:val="auto"/>
          <w:sz w:val="24"/>
          <w:szCs w:val="24"/>
          <w:lang w:val="fr-FR"/>
        </w:rPr>
        <w:t xml:space="preserve"> sur le terrain </w:t>
      </w:r>
      <w:r w:rsidR="009252F7">
        <w:rPr>
          <w:rFonts w:ascii="Calibri" w:hAnsi="Calibri" w:cs="Calibri"/>
          <w:color w:val="auto"/>
          <w:sz w:val="24"/>
          <w:szCs w:val="24"/>
          <w:lang w:val="fr-FR"/>
        </w:rPr>
        <w:t xml:space="preserve">méritent d’être signalées, car les résultats présentés ici en dépendent. Au </w:t>
      </w:r>
      <w:r w:rsidRPr="00F865B9">
        <w:rPr>
          <w:rFonts w:ascii="Calibri" w:hAnsi="Calibri" w:cs="Calibri"/>
          <w:color w:val="auto"/>
          <w:sz w:val="24"/>
          <w:szCs w:val="24"/>
          <w:lang w:val="fr-FR"/>
        </w:rPr>
        <w:t>nombre de</w:t>
      </w:r>
      <w:r w:rsidR="009252F7">
        <w:rPr>
          <w:rFonts w:ascii="Calibri" w:hAnsi="Calibri" w:cs="Calibri"/>
          <w:color w:val="auto"/>
          <w:sz w:val="24"/>
          <w:szCs w:val="24"/>
          <w:lang w:val="fr-FR"/>
        </w:rPr>
        <w:t xml:space="preserve"> ces difficultés, </w:t>
      </w:r>
      <w:r w:rsidRPr="00F865B9">
        <w:rPr>
          <w:rFonts w:ascii="Calibri" w:hAnsi="Calibri" w:cs="Calibri"/>
          <w:color w:val="auto"/>
          <w:sz w:val="24"/>
          <w:szCs w:val="24"/>
          <w:lang w:val="fr-FR"/>
        </w:rPr>
        <w:t>on peut citer :</w:t>
      </w:r>
    </w:p>
    <w:p w14:paraId="26667805" w14:textId="19C866F7" w:rsidR="0044092C" w:rsidRPr="009252F7" w:rsidRDefault="0044092C" w:rsidP="002F46F4">
      <w:pPr>
        <w:pStyle w:val="Paragraphedeliste"/>
        <w:numPr>
          <w:ilvl w:val="0"/>
          <w:numId w:val="15"/>
        </w:numPr>
        <w:spacing w:after="120"/>
        <w:jc w:val="both"/>
        <w:rPr>
          <w:rFonts w:ascii="Calibri" w:hAnsi="Calibri" w:cs="Calibri"/>
        </w:rPr>
      </w:pPr>
      <w:r w:rsidRPr="009252F7">
        <w:rPr>
          <w:rFonts w:ascii="Calibri" w:hAnsi="Calibri" w:cs="Calibri"/>
        </w:rPr>
        <w:t>Le retard causé par l’indisponibilité de</w:t>
      </w:r>
      <w:r w:rsidR="006C49BD">
        <w:rPr>
          <w:rFonts w:ascii="Calibri" w:hAnsi="Calibri" w:cs="Calibri"/>
        </w:rPr>
        <w:t xml:space="preserve"> quelques </w:t>
      </w:r>
      <w:r w:rsidRPr="009252F7">
        <w:rPr>
          <w:rFonts w:ascii="Calibri" w:hAnsi="Calibri" w:cs="Calibri"/>
        </w:rPr>
        <w:t xml:space="preserve">personnes </w:t>
      </w:r>
      <w:r w:rsidR="006C49BD">
        <w:rPr>
          <w:rFonts w:ascii="Calibri" w:hAnsi="Calibri" w:cs="Calibri"/>
        </w:rPr>
        <w:t>visée par l’enquêt</w:t>
      </w:r>
      <w:r w:rsidRPr="009252F7">
        <w:rPr>
          <w:rFonts w:ascii="Calibri" w:hAnsi="Calibri" w:cs="Calibri"/>
        </w:rPr>
        <w:t>e</w:t>
      </w:r>
      <w:r w:rsidR="006C49BD">
        <w:rPr>
          <w:rFonts w:ascii="Calibri" w:hAnsi="Calibri" w:cs="Calibri"/>
        </w:rPr>
        <w:t> ;</w:t>
      </w:r>
      <w:r w:rsidRPr="009252F7">
        <w:rPr>
          <w:rFonts w:ascii="Calibri" w:hAnsi="Calibri" w:cs="Calibri"/>
        </w:rPr>
        <w:t xml:space="preserve"> </w:t>
      </w:r>
    </w:p>
    <w:p w14:paraId="4417255E" w14:textId="0311F9EE" w:rsidR="0044092C" w:rsidRPr="009252F7" w:rsidRDefault="0044092C" w:rsidP="002F46F4">
      <w:pPr>
        <w:pStyle w:val="Paragraphedeliste"/>
        <w:numPr>
          <w:ilvl w:val="0"/>
          <w:numId w:val="15"/>
        </w:numPr>
        <w:spacing w:after="120"/>
        <w:jc w:val="both"/>
        <w:rPr>
          <w:rFonts w:ascii="Calibri" w:hAnsi="Calibri" w:cs="Calibri"/>
        </w:rPr>
      </w:pPr>
      <w:r w:rsidRPr="009252F7">
        <w:rPr>
          <w:rFonts w:ascii="Calibri" w:hAnsi="Calibri" w:cs="Calibri"/>
        </w:rPr>
        <w:t>Malgré la lettre introductive et les explications données par les enquêteurs</w:t>
      </w:r>
      <w:r w:rsidR="006C49BD">
        <w:rPr>
          <w:rFonts w:ascii="Calibri" w:hAnsi="Calibri" w:cs="Calibri"/>
        </w:rPr>
        <w:t xml:space="preserve">, quelques résistances ont été vécues, mais selon les agents elle serait lié à une insuffisance </w:t>
      </w:r>
      <w:r w:rsidRPr="009252F7">
        <w:rPr>
          <w:rFonts w:ascii="Calibri" w:hAnsi="Calibri" w:cs="Calibri"/>
        </w:rPr>
        <w:t>de communication sur le projet au niveau des futures bénéficiaires ;</w:t>
      </w:r>
    </w:p>
    <w:p w14:paraId="1AEFBBB7" w14:textId="71564786" w:rsidR="0044092C" w:rsidRDefault="006C49BD" w:rsidP="002F46F4">
      <w:pPr>
        <w:pStyle w:val="Paragraphedeliste"/>
        <w:numPr>
          <w:ilvl w:val="0"/>
          <w:numId w:val="15"/>
        </w:numPr>
        <w:spacing w:after="120"/>
        <w:jc w:val="both"/>
        <w:rPr>
          <w:rFonts w:ascii="Calibri" w:hAnsi="Calibri" w:cs="Calibri"/>
        </w:rPr>
      </w:pPr>
      <w:r>
        <w:rPr>
          <w:rFonts w:ascii="Calibri" w:hAnsi="Calibri" w:cs="Calibri"/>
        </w:rPr>
        <w:t xml:space="preserve">Des </w:t>
      </w:r>
      <w:r w:rsidR="0044092C" w:rsidRPr="009252F7">
        <w:rPr>
          <w:rFonts w:ascii="Calibri" w:hAnsi="Calibri" w:cs="Calibri"/>
        </w:rPr>
        <w:t>report</w:t>
      </w:r>
      <w:r>
        <w:rPr>
          <w:rFonts w:ascii="Calibri" w:hAnsi="Calibri" w:cs="Calibri"/>
        </w:rPr>
        <w:t>s et</w:t>
      </w:r>
      <w:r w:rsidR="0044092C" w:rsidRPr="009252F7">
        <w:rPr>
          <w:rFonts w:ascii="Calibri" w:hAnsi="Calibri" w:cs="Calibri"/>
        </w:rPr>
        <w:t xml:space="preserve"> de</w:t>
      </w:r>
      <w:r>
        <w:rPr>
          <w:rFonts w:ascii="Calibri" w:hAnsi="Calibri" w:cs="Calibri"/>
        </w:rPr>
        <w:t xml:space="preserve"> nouveaux </w:t>
      </w:r>
      <w:r w:rsidR="0044092C" w:rsidRPr="009252F7">
        <w:rPr>
          <w:rFonts w:ascii="Calibri" w:hAnsi="Calibri" w:cs="Calibri"/>
        </w:rPr>
        <w:t xml:space="preserve">rendez-vous </w:t>
      </w:r>
      <w:r>
        <w:rPr>
          <w:rFonts w:ascii="Calibri" w:hAnsi="Calibri" w:cs="Calibri"/>
        </w:rPr>
        <w:t xml:space="preserve">pris pour l’enquête ne favorisant pas l’exécution conforme du calendrier, </w:t>
      </w:r>
      <w:r w:rsidR="0044092C" w:rsidRPr="009252F7">
        <w:rPr>
          <w:rFonts w:ascii="Calibri" w:hAnsi="Calibri" w:cs="Calibri"/>
        </w:rPr>
        <w:t>bouleversant et allongeant ainsi  le temps d’enquête</w:t>
      </w:r>
      <w:r>
        <w:rPr>
          <w:rFonts w:ascii="Calibri" w:hAnsi="Calibri" w:cs="Calibri"/>
        </w:rPr>
        <w:t xml:space="preserve"> </w:t>
      </w:r>
      <w:r w:rsidR="0044092C" w:rsidRPr="009252F7">
        <w:rPr>
          <w:rFonts w:ascii="Calibri" w:hAnsi="Calibri" w:cs="Calibri"/>
        </w:rPr>
        <w:t>;</w:t>
      </w:r>
    </w:p>
    <w:p w14:paraId="4107705B" w14:textId="77777777" w:rsidR="006C49BD" w:rsidRDefault="0044092C" w:rsidP="002F46F4">
      <w:pPr>
        <w:pStyle w:val="Paragraphedeliste"/>
        <w:numPr>
          <w:ilvl w:val="0"/>
          <w:numId w:val="15"/>
        </w:numPr>
        <w:spacing w:after="120"/>
        <w:jc w:val="both"/>
        <w:rPr>
          <w:rFonts w:ascii="Calibri" w:hAnsi="Calibri" w:cs="Calibri"/>
        </w:rPr>
      </w:pPr>
      <w:r w:rsidRPr="009252F7">
        <w:rPr>
          <w:rFonts w:ascii="Calibri" w:hAnsi="Calibri" w:cs="Calibri"/>
        </w:rPr>
        <w:t xml:space="preserve">Certaines fiches sont partiellement </w:t>
      </w:r>
      <w:r w:rsidR="006C49BD">
        <w:rPr>
          <w:rFonts w:ascii="Calibri" w:hAnsi="Calibri" w:cs="Calibri"/>
        </w:rPr>
        <w:t>renseignées</w:t>
      </w:r>
      <w:r w:rsidRPr="009252F7">
        <w:rPr>
          <w:rFonts w:ascii="Calibri" w:hAnsi="Calibri" w:cs="Calibri"/>
        </w:rPr>
        <w:t xml:space="preserve">, cars </w:t>
      </w:r>
      <w:r w:rsidR="006C49BD">
        <w:rPr>
          <w:rFonts w:ascii="Calibri" w:hAnsi="Calibri" w:cs="Calibri"/>
        </w:rPr>
        <w:t>quelques</w:t>
      </w:r>
      <w:r w:rsidRPr="009252F7">
        <w:rPr>
          <w:rFonts w:ascii="Calibri" w:hAnsi="Calibri" w:cs="Calibri"/>
        </w:rPr>
        <w:t xml:space="preserve"> enquêtés l’ont jugées long</w:t>
      </w:r>
      <w:r w:rsidR="006C49BD">
        <w:rPr>
          <w:rFonts w:ascii="Calibri" w:hAnsi="Calibri" w:cs="Calibri"/>
        </w:rPr>
        <w:t xml:space="preserve"> au regard de leur disponibilité limitée ;</w:t>
      </w:r>
    </w:p>
    <w:p w14:paraId="16347857" w14:textId="77777777" w:rsidR="0044092C" w:rsidRPr="009252F7" w:rsidRDefault="0044092C" w:rsidP="002F46F4">
      <w:pPr>
        <w:pStyle w:val="Paragraphedeliste"/>
        <w:numPr>
          <w:ilvl w:val="0"/>
          <w:numId w:val="15"/>
        </w:numPr>
        <w:spacing w:after="120"/>
        <w:jc w:val="both"/>
        <w:rPr>
          <w:rFonts w:ascii="Calibri" w:hAnsi="Calibri" w:cs="Calibri"/>
        </w:rPr>
      </w:pPr>
      <w:r w:rsidRPr="009252F7">
        <w:rPr>
          <w:rFonts w:ascii="Calibri" w:hAnsi="Calibri" w:cs="Calibri"/>
        </w:rPr>
        <w:t xml:space="preserve">Certaines données statistiques n’ont pu être obtenues auprès des formations sanitaires. Cela était généralement dû à une très grande occupation des responsables chargés de fournir les informations. </w:t>
      </w:r>
    </w:p>
    <w:p w14:paraId="7D6F2830" w14:textId="52E4F21E" w:rsidR="0044092C" w:rsidRDefault="0044092C" w:rsidP="00F865B9">
      <w:pPr>
        <w:spacing w:after="120" w:line="240" w:lineRule="auto"/>
        <w:jc w:val="both"/>
        <w:rPr>
          <w:rFonts w:ascii="Calibri" w:hAnsi="Calibri" w:cs="Calibri"/>
          <w:color w:val="auto"/>
          <w:sz w:val="24"/>
          <w:szCs w:val="24"/>
          <w:lang w:val="fr-FR"/>
        </w:rPr>
      </w:pPr>
      <w:r w:rsidRPr="00F865B9">
        <w:rPr>
          <w:rFonts w:ascii="Calibri" w:hAnsi="Calibri" w:cs="Calibri"/>
          <w:color w:val="auto"/>
          <w:sz w:val="24"/>
          <w:szCs w:val="24"/>
          <w:lang w:val="fr-FR"/>
        </w:rPr>
        <w:t xml:space="preserve"> Ces défis lors de la collecte, n’ont  pas favorisé la complétude des « données ménages » et « formations sanitaires ». Cela explique également l’allongement de la période de collecte </w:t>
      </w:r>
      <w:r w:rsidR="006C49BD">
        <w:rPr>
          <w:rFonts w:ascii="Calibri" w:hAnsi="Calibri" w:cs="Calibri"/>
          <w:color w:val="auto"/>
          <w:sz w:val="24"/>
          <w:szCs w:val="24"/>
          <w:lang w:val="fr-FR"/>
        </w:rPr>
        <w:t xml:space="preserve">qui est passé de </w:t>
      </w:r>
      <w:r w:rsidRPr="00F865B9">
        <w:rPr>
          <w:rFonts w:ascii="Calibri" w:hAnsi="Calibri" w:cs="Calibri"/>
          <w:color w:val="auto"/>
          <w:sz w:val="24"/>
          <w:szCs w:val="24"/>
          <w:lang w:val="fr-FR"/>
        </w:rPr>
        <w:t>10 jours</w:t>
      </w:r>
      <w:r w:rsidR="006C49BD" w:rsidRPr="006C49BD">
        <w:rPr>
          <w:rFonts w:ascii="Calibri" w:hAnsi="Calibri" w:cs="Calibri"/>
          <w:color w:val="auto"/>
          <w:sz w:val="24"/>
          <w:szCs w:val="24"/>
          <w:lang w:val="fr-FR"/>
        </w:rPr>
        <w:t xml:space="preserve"> </w:t>
      </w:r>
      <w:r w:rsidR="006C49BD">
        <w:rPr>
          <w:rFonts w:ascii="Calibri" w:hAnsi="Calibri" w:cs="Calibri"/>
          <w:color w:val="auto"/>
          <w:sz w:val="24"/>
          <w:szCs w:val="24"/>
          <w:lang w:val="fr-FR"/>
        </w:rPr>
        <w:t xml:space="preserve">de prévu </w:t>
      </w:r>
      <w:r w:rsidRPr="00F865B9">
        <w:rPr>
          <w:rFonts w:ascii="Calibri" w:hAnsi="Calibri" w:cs="Calibri"/>
          <w:color w:val="auto"/>
          <w:sz w:val="24"/>
          <w:szCs w:val="24"/>
          <w:lang w:val="fr-FR"/>
        </w:rPr>
        <w:t>à  26 jours</w:t>
      </w:r>
      <w:r w:rsidR="006C49BD">
        <w:rPr>
          <w:rFonts w:ascii="Calibri" w:hAnsi="Calibri" w:cs="Calibri"/>
          <w:color w:val="auto"/>
          <w:sz w:val="24"/>
          <w:szCs w:val="24"/>
          <w:lang w:val="fr-FR"/>
        </w:rPr>
        <w:t xml:space="preserve"> </w:t>
      </w:r>
      <w:r w:rsidR="00150917">
        <w:rPr>
          <w:rFonts w:ascii="Calibri" w:hAnsi="Calibri" w:cs="Calibri"/>
          <w:color w:val="auto"/>
          <w:sz w:val="24"/>
          <w:szCs w:val="24"/>
          <w:lang w:val="fr-FR"/>
        </w:rPr>
        <w:t>effectifs</w:t>
      </w:r>
      <w:r w:rsidRPr="00F865B9">
        <w:rPr>
          <w:rFonts w:ascii="Calibri" w:hAnsi="Calibri" w:cs="Calibri"/>
          <w:color w:val="auto"/>
          <w:sz w:val="24"/>
          <w:szCs w:val="24"/>
          <w:lang w:val="fr-FR"/>
        </w:rPr>
        <w:t>.</w:t>
      </w:r>
    </w:p>
    <w:p w14:paraId="483099FE" w14:textId="77777777" w:rsidR="007C7A7D" w:rsidRDefault="00150917" w:rsidP="00150917">
      <w:pPr>
        <w:pStyle w:val="Paragraphedeliste1"/>
        <w:rPr>
          <w:sz w:val="24"/>
          <w:szCs w:val="24"/>
          <w:lang w:val="fr-FR"/>
        </w:rPr>
      </w:pPr>
      <w:r>
        <w:rPr>
          <w:sz w:val="24"/>
          <w:szCs w:val="24"/>
          <w:lang w:val="fr-FR"/>
        </w:rPr>
        <w:lastRenderedPageBreak/>
        <w:t xml:space="preserve">Parlant des limites méthodologiques, nous signalons que l’échantillonnage a été défini en harmonie avec le commanditaire. En effet, cette étude avait plus besoin de la représentativité des perceptions et avis en fonction des profils d’agent, de la représentativité des juridictions et des localités géographiques que de représentativité numérique ou statistique. Aussi, l’hypothèse d’une occupation des agents à leur poste a été </w:t>
      </w:r>
      <w:r w:rsidR="007C7A7D">
        <w:rPr>
          <w:sz w:val="24"/>
          <w:szCs w:val="24"/>
          <w:lang w:val="fr-FR"/>
        </w:rPr>
        <w:t xml:space="preserve">prise en compte pour garder l’échantillon raisonnable. </w:t>
      </w:r>
    </w:p>
    <w:p w14:paraId="38BD1D12" w14:textId="77777777" w:rsidR="00150917" w:rsidRDefault="00150917" w:rsidP="00150917">
      <w:pPr>
        <w:pStyle w:val="Paragraphedeliste1"/>
        <w:rPr>
          <w:sz w:val="24"/>
          <w:szCs w:val="24"/>
          <w:lang w:val="fr-FR"/>
        </w:rPr>
      </w:pPr>
      <w:r>
        <w:rPr>
          <w:sz w:val="24"/>
          <w:szCs w:val="24"/>
          <w:lang w:val="fr-FR"/>
        </w:rPr>
        <w:t>En contrepartie, notre équipe et nos outils significativement complémentaires ont permis à la mission de contenir les effets négatifs de ces difficultés et limites méthodologiques.</w:t>
      </w:r>
    </w:p>
    <w:p w14:paraId="0EAF4A82" w14:textId="77777777" w:rsidR="007746B3" w:rsidRPr="007227B7" w:rsidRDefault="007746B3" w:rsidP="00F865B9">
      <w:pPr>
        <w:pStyle w:val="Titre2"/>
        <w:keepLines w:val="0"/>
        <w:numPr>
          <w:ilvl w:val="1"/>
          <w:numId w:val="7"/>
        </w:numPr>
        <w:spacing w:after="60" w:line="240" w:lineRule="auto"/>
        <w:rPr>
          <w:rFonts w:ascii="Calibri" w:hAnsi="Calibri" w:cs="Arial"/>
          <w:color w:val="auto"/>
          <w:sz w:val="24"/>
          <w:szCs w:val="24"/>
          <w:lang w:val="fr-FR"/>
        </w:rPr>
      </w:pPr>
      <w:bookmarkStart w:id="19" w:name="_Toc477169678"/>
      <w:r w:rsidRPr="007227B7">
        <w:rPr>
          <w:rFonts w:ascii="Calibri" w:hAnsi="Calibri" w:cs="Arial"/>
          <w:color w:val="auto"/>
          <w:sz w:val="24"/>
          <w:szCs w:val="24"/>
          <w:lang w:val="fr-FR"/>
        </w:rPr>
        <w:t>Plan du rapport de l’étude</w:t>
      </w:r>
      <w:bookmarkEnd w:id="19"/>
    </w:p>
    <w:p w14:paraId="75CA0D7A" w14:textId="14C34434" w:rsidR="007746B3" w:rsidRPr="00416F8D" w:rsidRDefault="007746B3" w:rsidP="007746B3">
      <w:pPr>
        <w:pStyle w:val="Paragraphedeliste1"/>
        <w:rPr>
          <w:sz w:val="24"/>
          <w:szCs w:val="24"/>
          <w:lang w:val="fr-FR"/>
        </w:rPr>
      </w:pPr>
      <w:r w:rsidRPr="00416F8D">
        <w:rPr>
          <w:sz w:val="24"/>
          <w:szCs w:val="24"/>
          <w:lang w:val="fr-FR"/>
        </w:rPr>
        <w:t>Le présent rapport d’é</w:t>
      </w:r>
      <w:r w:rsidR="007C6083">
        <w:rPr>
          <w:sz w:val="24"/>
          <w:szCs w:val="24"/>
          <w:lang w:val="fr-FR"/>
        </w:rPr>
        <w:t xml:space="preserve">tude de faisabilité </w:t>
      </w:r>
      <w:r w:rsidRPr="00416F8D">
        <w:rPr>
          <w:sz w:val="24"/>
          <w:szCs w:val="24"/>
          <w:lang w:val="fr-FR"/>
        </w:rPr>
        <w:t xml:space="preserve">est organisé </w:t>
      </w:r>
      <w:r w:rsidR="007C6083">
        <w:rPr>
          <w:sz w:val="24"/>
          <w:szCs w:val="24"/>
          <w:lang w:val="fr-FR"/>
        </w:rPr>
        <w:t>en</w:t>
      </w:r>
      <w:r w:rsidRPr="00416F8D">
        <w:rPr>
          <w:sz w:val="24"/>
          <w:szCs w:val="24"/>
          <w:lang w:val="fr-FR"/>
        </w:rPr>
        <w:t xml:space="preserve"> </w:t>
      </w:r>
      <w:r w:rsidR="000B2CB2">
        <w:rPr>
          <w:sz w:val="24"/>
          <w:szCs w:val="24"/>
          <w:lang w:val="fr-FR"/>
        </w:rPr>
        <w:t>trois</w:t>
      </w:r>
      <w:r>
        <w:rPr>
          <w:sz w:val="24"/>
          <w:szCs w:val="24"/>
          <w:lang w:val="fr-FR"/>
        </w:rPr>
        <w:t xml:space="preserve"> (</w:t>
      </w:r>
      <w:r w:rsidR="00F35DDD">
        <w:rPr>
          <w:sz w:val="24"/>
          <w:szCs w:val="24"/>
          <w:lang w:val="fr-FR"/>
        </w:rPr>
        <w:t>3</w:t>
      </w:r>
      <w:r>
        <w:rPr>
          <w:sz w:val="24"/>
          <w:szCs w:val="24"/>
          <w:lang w:val="fr-FR"/>
        </w:rPr>
        <w:t>)</w:t>
      </w:r>
      <w:r w:rsidRPr="00416F8D">
        <w:rPr>
          <w:sz w:val="24"/>
          <w:szCs w:val="24"/>
          <w:lang w:val="fr-FR"/>
        </w:rPr>
        <w:t xml:space="preserve"> principa</w:t>
      </w:r>
      <w:r>
        <w:rPr>
          <w:sz w:val="24"/>
          <w:szCs w:val="24"/>
          <w:lang w:val="fr-FR"/>
        </w:rPr>
        <w:t>les parties</w:t>
      </w:r>
      <w:r w:rsidR="000B2CB2">
        <w:rPr>
          <w:sz w:val="24"/>
          <w:szCs w:val="24"/>
          <w:lang w:val="fr-FR"/>
        </w:rPr>
        <w:t xml:space="preserve"> en dehors des préalables que sont l’introduction, le contexte/justification et la méthodologie</w:t>
      </w:r>
      <w:r>
        <w:rPr>
          <w:sz w:val="24"/>
          <w:szCs w:val="24"/>
          <w:lang w:val="fr-FR"/>
        </w:rPr>
        <w:t xml:space="preserve"> </w:t>
      </w:r>
      <w:r w:rsidRPr="00416F8D">
        <w:rPr>
          <w:sz w:val="24"/>
          <w:szCs w:val="24"/>
          <w:lang w:val="fr-FR"/>
        </w:rPr>
        <w:t xml:space="preserve">: </w:t>
      </w:r>
    </w:p>
    <w:p w14:paraId="0F684D50" w14:textId="221C4301" w:rsidR="007C6083" w:rsidRDefault="007746B3" w:rsidP="002F46F4">
      <w:pPr>
        <w:numPr>
          <w:ilvl w:val="0"/>
          <w:numId w:val="10"/>
        </w:numPr>
        <w:autoSpaceDE w:val="0"/>
        <w:autoSpaceDN w:val="0"/>
        <w:adjustRightInd w:val="0"/>
        <w:spacing w:after="120" w:line="240" w:lineRule="auto"/>
        <w:jc w:val="both"/>
        <w:rPr>
          <w:rFonts w:ascii="Calibri" w:eastAsia="Calibri" w:hAnsi="Calibri" w:cs="TrebuchetMS"/>
          <w:color w:val="auto"/>
          <w:sz w:val="24"/>
          <w:szCs w:val="24"/>
          <w:lang w:val="fr-FR"/>
        </w:rPr>
      </w:pPr>
      <w:r w:rsidRPr="00416F8D">
        <w:rPr>
          <w:rFonts w:ascii="Calibri" w:eastAsia="Calibri" w:hAnsi="Calibri" w:cs="TrebuchetMS"/>
          <w:b/>
          <w:color w:val="auto"/>
          <w:sz w:val="24"/>
          <w:szCs w:val="24"/>
          <w:lang w:val="fr-FR"/>
        </w:rPr>
        <w:t>En premi</w:t>
      </w:r>
      <w:r>
        <w:rPr>
          <w:rFonts w:ascii="Calibri" w:eastAsia="Calibri" w:hAnsi="Calibri" w:cs="TrebuchetMS"/>
          <w:b/>
          <w:color w:val="auto"/>
          <w:sz w:val="24"/>
          <w:szCs w:val="24"/>
          <w:lang w:val="fr-FR"/>
        </w:rPr>
        <w:t>ère</w:t>
      </w:r>
      <w:r w:rsidRPr="00416F8D">
        <w:rPr>
          <w:rFonts w:ascii="Calibri" w:eastAsia="Calibri" w:hAnsi="Calibri" w:cs="TrebuchetMS"/>
          <w:b/>
          <w:color w:val="auto"/>
          <w:sz w:val="24"/>
          <w:szCs w:val="24"/>
          <w:lang w:val="fr-FR"/>
        </w:rPr>
        <w:t xml:space="preserve"> </w:t>
      </w:r>
      <w:r>
        <w:rPr>
          <w:rFonts w:ascii="Calibri" w:eastAsia="Calibri" w:hAnsi="Calibri" w:cs="TrebuchetMS"/>
          <w:b/>
          <w:color w:val="auto"/>
          <w:sz w:val="24"/>
          <w:szCs w:val="24"/>
          <w:lang w:val="fr-FR"/>
        </w:rPr>
        <w:t>partie</w:t>
      </w:r>
      <w:r w:rsidRPr="00416F8D">
        <w:rPr>
          <w:rFonts w:ascii="Calibri" w:eastAsia="Calibri" w:hAnsi="Calibri" w:cs="TrebuchetMS"/>
          <w:color w:val="auto"/>
          <w:sz w:val="24"/>
          <w:szCs w:val="24"/>
          <w:lang w:val="fr-FR"/>
        </w:rPr>
        <w:t xml:space="preserve">, il s’est agi de </w:t>
      </w:r>
      <w:r w:rsidR="007C6083">
        <w:rPr>
          <w:rFonts w:ascii="Calibri" w:eastAsia="Calibri" w:hAnsi="Calibri" w:cs="TrebuchetMS"/>
          <w:color w:val="auto"/>
          <w:sz w:val="24"/>
          <w:szCs w:val="24"/>
          <w:lang w:val="fr-FR"/>
        </w:rPr>
        <w:t>rappel</w:t>
      </w:r>
      <w:r w:rsidR="00F35DDD">
        <w:rPr>
          <w:rFonts w:ascii="Calibri" w:eastAsia="Calibri" w:hAnsi="Calibri" w:cs="TrebuchetMS"/>
          <w:color w:val="auto"/>
          <w:sz w:val="24"/>
          <w:szCs w:val="24"/>
          <w:lang w:val="fr-FR"/>
        </w:rPr>
        <w:t>er</w:t>
      </w:r>
      <w:r w:rsidR="007C6083">
        <w:rPr>
          <w:rFonts w:ascii="Calibri" w:eastAsia="Calibri" w:hAnsi="Calibri" w:cs="TrebuchetMS"/>
          <w:color w:val="auto"/>
          <w:sz w:val="24"/>
          <w:szCs w:val="24"/>
          <w:lang w:val="fr-FR"/>
        </w:rPr>
        <w:t xml:space="preserve"> le contexte national du Burkina Faso, surtout sur l’organisation et la structuration du système sanitaire.</w:t>
      </w:r>
    </w:p>
    <w:p w14:paraId="007A61FA" w14:textId="77777777" w:rsidR="00AB782F" w:rsidRDefault="007746B3" w:rsidP="002F46F4">
      <w:pPr>
        <w:numPr>
          <w:ilvl w:val="0"/>
          <w:numId w:val="10"/>
        </w:numPr>
        <w:autoSpaceDE w:val="0"/>
        <w:autoSpaceDN w:val="0"/>
        <w:adjustRightInd w:val="0"/>
        <w:spacing w:after="120" w:line="240" w:lineRule="auto"/>
        <w:jc w:val="both"/>
        <w:rPr>
          <w:rFonts w:ascii="Calibri" w:eastAsia="Calibri" w:hAnsi="Calibri" w:cs="TrebuchetMS"/>
          <w:color w:val="auto"/>
          <w:sz w:val="24"/>
          <w:szCs w:val="24"/>
          <w:lang w:val="fr-FR"/>
        </w:rPr>
      </w:pPr>
      <w:r w:rsidRPr="00416F8D">
        <w:rPr>
          <w:rFonts w:ascii="Calibri" w:eastAsia="Calibri" w:hAnsi="Calibri" w:cs="TrebuchetMS"/>
          <w:b/>
          <w:color w:val="auto"/>
          <w:sz w:val="24"/>
          <w:szCs w:val="24"/>
          <w:lang w:val="fr-FR"/>
        </w:rPr>
        <w:t xml:space="preserve">En deuxième </w:t>
      </w:r>
      <w:r>
        <w:rPr>
          <w:rFonts w:ascii="Calibri" w:eastAsia="Calibri" w:hAnsi="Calibri" w:cs="TrebuchetMS"/>
          <w:b/>
          <w:color w:val="auto"/>
          <w:sz w:val="24"/>
          <w:szCs w:val="24"/>
          <w:lang w:val="fr-FR"/>
        </w:rPr>
        <w:t>partie</w:t>
      </w:r>
      <w:r w:rsidRPr="00416F8D">
        <w:rPr>
          <w:rFonts w:ascii="Calibri" w:eastAsia="Calibri" w:hAnsi="Calibri" w:cs="TrebuchetMS"/>
          <w:color w:val="auto"/>
          <w:sz w:val="24"/>
          <w:szCs w:val="24"/>
          <w:lang w:val="fr-FR"/>
        </w:rPr>
        <w:t xml:space="preserve">, </w:t>
      </w:r>
      <w:r w:rsidR="000B2CB2">
        <w:rPr>
          <w:rFonts w:ascii="Calibri" w:eastAsia="Calibri" w:hAnsi="Calibri" w:cs="TrebuchetMS"/>
          <w:color w:val="auto"/>
          <w:sz w:val="24"/>
          <w:szCs w:val="24"/>
          <w:lang w:val="fr-FR"/>
        </w:rPr>
        <w:t>il est présenté une s</w:t>
      </w:r>
      <w:r w:rsidR="000B2CB2" w:rsidRPr="00416F8D">
        <w:rPr>
          <w:rFonts w:ascii="Calibri" w:eastAsia="Calibri" w:hAnsi="Calibri" w:cs="TrebuchetMS"/>
          <w:color w:val="auto"/>
          <w:sz w:val="24"/>
          <w:szCs w:val="24"/>
          <w:lang w:val="fr-FR"/>
        </w:rPr>
        <w:t xml:space="preserve">ynthèse des résultats obtenus </w:t>
      </w:r>
      <w:r w:rsidR="000B2CB2">
        <w:rPr>
          <w:rFonts w:ascii="Calibri" w:eastAsia="Calibri" w:hAnsi="Calibri" w:cs="TrebuchetMS"/>
          <w:color w:val="auto"/>
          <w:sz w:val="24"/>
          <w:szCs w:val="24"/>
          <w:lang w:val="fr-FR"/>
        </w:rPr>
        <w:t xml:space="preserve">de l’enquête et de l’ensemble des entretiens qualitatifs. </w:t>
      </w:r>
      <w:r w:rsidR="000B2CB2" w:rsidRPr="00416F8D">
        <w:rPr>
          <w:rFonts w:ascii="Calibri" w:eastAsia="Calibri" w:hAnsi="Calibri" w:cs="TrebuchetMS"/>
          <w:color w:val="auto"/>
          <w:sz w:val="24"/>
          <w:szCs w:val="24"/>
          <w:lang w:val="fr-FR"/>
        </w:rPr>
        <w:t xml:space="preserve">Aussi, </w:t>
      </w:r>
      <w:r w:rsidR="00035986">
        <w:rPr>
          <w:rFonts w:ascii="Calibri" w:eastAsia="Calibri" w:hAnsi="Calibri" w:cs="TrebuchetMS"/>
          <w:color w:val="auto"/>
          <w:sz w:val="24"/>
          <w:szCs w:val="24"/>
          <w:lang w:val="fr-FR"/>
        </w:rPr>
        <w:t xml:space="preserve">une analyse visant la prise en compte de la dynamique actuelle et </w:t>
      </w:r>
      <w:r w:rsidR="00AB782F">
        <w:rPr>
          <w:rFonts w:ascii="Calibri" w:eastAsia="Calibri" w:hAnsi="Calibri" w:cs="TrebuchetMS"/>
          <w:color w:val="auto"/>
          <w:sz w:val="24"/>
          <w:szCs w:val="24"/>
          <w:lang w:val="fr-FR"/>
        </w:rPr>
        <w:t>d</w:t>
      </w:r>
      <w:r w:rsidR="000B2CB2" w:rsidRPr="00416F8D">
        <w:rPr>
          <w:rFonts w:ascii="Calibri" w:eastAsia="Calibri" w:hAnsi="Calibri" w:cs="TrebuchetMS"/>
          <w:color w:val="auto"/>
          <w:sz w:val="24"/>
          <w:szCs w:val="24"/>
          <w:lang w:val="fr-FR"/>
        </w:rPr>
        <w:t xml:space="preserve">es faiblesses, forces, </w:t>
      </w:r>
      <w:r w:rsidR="00AB782F">
        <w:rPr>
          <w:rFonts w:ascii="Calibri" w:eastAsia="Calibri" w:hAnsi="Calibri" w:cs="TrebuchetMS"/>
          <w:color w:val="auto"/>
          <w:sz w:val="24"/>
          <w:szCs w:val="24"/>
          <w:lang w:val="fr-FR"/>
        </w:rPr>
        <w:t>opportunité et menace liés à la survie des mutuelle corporatiste a été associée.</w:t>
      </w:r>
    </w:p>
    <w:p w14:paraId="38E0BFBA" w14:textId="23B11264" w:rsidR="00AB782F" w:rsidRDefault="007746B3" w:rsidP="002F46F4">
      <w:pPr>
        <w:numPr>
          <w:ilvl w:val="0"/>
          <w:numId w:val="10"/>
        </w:numPr>
        <w:autoSpaceDE w:val="0"/>
        <w:autoSpaceDN w:val="0"/>
        <w:adjustRightInd w:val="0"/>
        <w:spacing w:after="120" w:line="240" w:lineRule="auto"/>
        <w:jc w:val="both"/>
        <w:rPr>
          <w:rFonts w:ascii="Calibri" w:eastAsia="Calibri" w:hAnsi="Calibri" w:cs="TrebuchetMS"/>
          <w:color w:val="auto"/>
          <w:sz w:val="24"/>
          <w:szCs w:val="24"/>
          <w:lang w:val="fr-FR"/>
        </w:rPr>
      </w:pPr>
      <w:r>
        <w:rPr>
          <w:rFonts w:ascii="Calibri" w:eastAsia="Calibri" w:hAnsi="Calibri" w:cs="TrebuchetMS"/>
          <w:b/>
          <w:color w:val="auto"/>
          <w:sz w:val="24"/>
          <w:szCs w:val="24"/>
          <w:lang w:val="fr-FR"/>
        </w:rPr>
        <w:t xml:space="preserve">En troisième partie, </w:t>
      </w:r>
      <w:r w:rsidR="00AB782F" w:rsidRPr="00416F8D">
        <w:rPr>
          <w:rFonts w:ascii="Calibri" w:eastAsia="Calibri" w:hAnsi="Calibri" w:cs="TrebuchetMS"/>
          <w:color w:val="auto"/>
          <w:sz w:val="24"/>
          <w:szCs w:val="24"/>
          <w:lang w:val="fr-FR"/>
        </w:rPr>
        <w:t xml:space="preserve">il est mis en exergue les </w:t>
      </w:r>
      <w:r w:rsidR="00AB782F">
        <w:rPr>
          <w:rFonts w:ascii="Calibri" w:eastAsia="Calibri" w:hAnsi="Calibri" w:cs="TrebuchetMS"/>
          <w:color w:val="auto"/>
          <w:sz w:val="24"/>
          <w:szCs w:val="24"/>
          <w:lang w:val="fr-FR"/>
        </w:rPr>
        <w:t>principales conclusions de l’étude illustrées par les principales</w:t>
      </w:r>
      <w:r w:rsidR="00AB782F" w:rsidRPr="00416F8D">
        <w:rPr>
          <w:rFonts w:ascii="Calibri" w:eastAsia="Calibri" w:hAnsi="Calibri" w:cs="TrebuchetMS"/>
          <w:color w:val="auto"/>
          <w:sz w:val="24"/>
          <w:szCs w:val="24"/>
          <w:lang w:val="fr-FR"/>
        </w:rPr>
        <w:t xml:space="preserve"> recommandations et orientations stratégiques à prendre en compte </w:t>
      </w:r>
      <w:r w:rsidR="00AB782F">
        <w:rPr>
          <w:rFonts w:ascii="Calibri" w:eastAsia="Calibri" w:hAnsi="Calibri" w:cs="TrebuchetMS"/>
          <w:color w:val="auto"/>
          <w:sz w:val="24"/>
          <w:szCs w:val="24"/>
          <w:lang w:val="fr-FR"/>
        </w:rPr>
        <w:t xml:space="preserve">dans la mise en œuvre de la mutuelle et surtout dans sa conduite. </w:t>
      </w:r>
      <w:r w:rsidR="00AB782F" w:rsidRPr="00416F8D">
        <w:rPr>
          <w:rFonts w:ascii="Calibri" w:eastAsia="Calibri" w:hAnsi="Calibri" w:cs="TrebuchetMS"/>
          <w:color w:val="auto"/>
          <w:sz w:val="24"/>
          <w:szCs w:val="24"/>
          <w:lang w:val="fr-FR"/>
        </w:rPr>
        <w:t xml:space="preserve">Aussi, un focus est fait sur les points d’attention ainsi que les efforts à </w:t>
      </w:r>
      <w:r w:rsidR="00AB782F">
        <w:rPr>
          <w:rFonts w:ascii="Calibri" w:eastAsia="Calibri" w:hAnsi="Calibri" w:cs="TrebuchetMS"/>
          <w:color w:val="auto"/>
          <w:sz w:val="24"/>
          <w:szCs w:val="24"/>
          <w:lang w:val="fr-FR"/>
        </w:rPr>
        <w:t>engager</w:t>
      </w:r>
      <w:r w:rsidR="00AB782F" w:rsidRPr="00416F8D">
        <w:rPr>
          <w:rFonts w:ascii="Calibri" w:eastAsia="Calibri" w:hAnsi="Calibri" w:cs="TrebuchetMS"/>
          <w:color w:val="auto"/>
          <w:sz w:val="24"/>
          <w:szCs w:val="24"/>
          <w:lang w:val="fr-FR"/>
        </w:rPr>
        <w:t xml:space="preserve"> pour </w:t>
      </w:r>
      <w:r w:rsidR="00AB782F">
        <w:rPr>
          <w:rFonts w:ascii="Calibri" w:eastAsia="Calibri" w:hAnsi="Calibri" w:cs="TrebuchetMS"/>
          <w:color w:val="auto"/>
          <w:sz w:val="24"/>
          <w:szCs w:val="24"/>
          <w:lang w:val="fr-FR"/>
        </w:rPr>
        <w:t>offrir à la future mutuelle toutes les caractéristiques d’une organisation autonome et efficace.</w:t>
      </w:r>
    </w:p>
    <w:p w14:paraId="362E6E9D" w14:textId="77777777" w:rsidR="007746B3" w:rsidRDefault="007746B3" w:rsidP="007746B3">
      <w:pPr>
        <w:pStyle w:val="Paragraphedeliste1"/>
        <w:rPr>
          <w:sz w:val="24"/>
          <w:szCs w:val="24"/>
          <w:lang w:val="fr-FR"/>
        </w:rPr>
      </w:pPr>
      <w:r w:rsidRPr="00C2205E">
        <w:rPr>
          <w:sz w:val="24"/>
          <w:szCs w:val="24"/>
          <w:lang w:val="fr-FR"/>
        </w:rPr>
        <w:t>L</w:t>
      </w:r>
      <w:r>
        <w:rPr>
          <w:sz w:val="24"/>
          <w:szCs w:val="24"/>
          <w:lang w:val="fr-FR"/>
        </w:rPr>
        <w:t xml:space="preserve">’organisation et le contenu du rapport permet de </w:t>
      </w:r>
      <w:r w:rsidRPr="0070157D">
        <w:rPr>
          <w:sz w:val="24"/>
          <w:szCs w:val="24"/>
          <w:lang w:val="fr-FR"/>
        </w:rPr>
        <w:t xml:space="preserve">rendre compte des activités conduites sur le terrain par l’équipe de projet, mais aussi </w:t>
      </w:r>
      <w:r>
        <w:rPr>
          <w:sz w:val="24"/>
          <w:szCs w:val="24"/>
          <w:lang w:val="fr-FR"/>
        </w:rPr>
        <w:t>de s’informer sur l’origine du projet, de sa cohérences et de sa pertinences dans le contexte où il a été implémenté.</w:t>
      </w:r>
    </w:p>
    <w:p w14:paraId="5B1B444B" w14:textId="77777777" w:rsidR="00AB782F" w:rsidRPr="00C2205E" w:rsidRDefault="00AB782F" w:rsidP="007746B3">
      <w:pPr>
        <w:pStyle w:val="Paragraphedeliste1"/>
        <w:rPr>
          <w:sz w:val="24"/>
          <w:szCs w:val="24"/>
          <w:lang w:val="fr-FR"/>
        </w:rPr>
      </w:pPr>
    </w:p>
    <w:p w14:paraId="2AD5891D" w14:textId="73F1466C" w:rsidR="00FB48F2" w:rsidRPr="000B784B" w:rsidRDefault="007C7A7D" w:rsidP="000B784B">
      <w:pPr>
        <w:spacing w:after="120" w:line="240" w:lineRule="auto"/>
        <w:jc w:val="center"/>
        <w:rPr>
          <w:rFonts w:ascii="Calibri" w:hAnsi="Calibri" w:cs="Calibri"/>
          <w:color w:val="auto"/>
          <w:sz w:val="24"/>
          <w:szCs w:val="24"/>
          <w:lang w:val="fr-FR"/>
        </w:rPr>
      </w:pPr>
      <w:r w:rsidRPr="00237CE4">
        <w:rPr>
          <w:rFonts w:ascii="Calibri" w:hAnsi="Calibri" w:cs="Calibri"/>
          <w:noProof/>
          <w:color w:val="auto"/>
          <w:sz w:val="24"/>
          <w:szCs w:val="24"/>
          <w:lang w:val="fr-FR" w:eastAsia="fr-FR"/>
        </w:rPr>
        <w:drawing>
          <wp:inline distT="0" distB="0" distL="0" distR="0" wp14:anchorId="16114856" wp14:editId="3010D1FA">
            <wp:extent cx="2560320" cy="1155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15570"/>
                    </a:xfrm>
                    <a:prstGeom prst="rect">
                      <a:avLst/>
                    </a:prstGeom>
                    <a:noFill/>
                  </pic:spPr>
                </pic:pic>
              </a:graphicData>
            </a:graphic>
          </wp:inline>
        </w:drawing>
      </w:r>
      <w:r w:rsidR="00FB48F2">
        <w:rPr>
          <w:rFonts w:ascii="Calibri" w:hAnsi="Calibri"/>
          <w:b/>
          <w:i/>
          <w:sz w:val="22"/>
          <w:szCs w:val="22"/>
          <w:lang w:val="fr-FR"/>
        </w:rPr>
        <w:br w:type="page"/>
      </w:r>
    </w:p>
    <w:p w14:paraId="2CB6AD17" w14:textId="53AE18C8" w:rsidR="00A63D27" w:rsidRPr="00C2205E" w:rsidRDefault="00A63D27" w:rsidP="00FB0E1B">
      <w:pPr>
        <w:pStyle w:val="Titre1"/>
        <w:numPr>
          <w:ilvl w:val="0"/>
          <w:numId w:val="7"/>
        </w:numPr>
        <w:spacing w:before="240"/>
        <w:ind w:left="567" w:hanging="567"/>
        <w:rPr>
          <w:noProof/>
          <w:sz w:val="26"/>
          <w:szCs w:val="26"/>
          <w:lang w:val="fr-FR"/>
        </w:rPr>
      </w:pPr>
      <w:bookmarkStart w:id="20" w:name="_Toc477169679"/>
      <w:r>
        <w:rPr>
          <w:noProof/>
          <w:sz w:val="26"/>
          <w:szCs w:val="26"/>
          <w:lang w:val="fr-FR"/>
        </w:rPr>
        <w:lastRenderedPageBreak/>
        <w:t>Résultats de l’é</w:t>
      </w:r>
      <w:r w:rsidR="00B36ED5">
        <w:rPr>
          <w:noProof/>
          <w:sz w:val="26"/>
          <w:szCs w:val="26"/>
          <w:lang w:val="fr-FR"/>
        </w:rPr>
        <w:t>tude</w:t>
      </w:r>
      <w:bookmarkEnd w:id="20"/>
      <w:r w:rsidR="00B36ED5">
        <w:rPr>
          <w:noProof/>
          <w:sz w:val="26"/>
          <w:szCs w:val="26"/>
          <w:lang w:val="fr-FR"/>
        </w:rPr>
        <w:t xml:space="preserve"> </w:t>
      </w:r>
      <w:r>
        <w:rPr>
          <w:noProof/>
          <w:sz w:val="26"/>
          <w:szCs w:val="26"/>
          <w:lang w:val="fr-FR"/>
        </w:rPr>
        <w:t xml:space="preserve">   </w:t>
      </w:r>
    </w:p>
    <w:p w14:paraId="771B262A" w14:textId="3C5D1DA0" w:rsidR="00A63D27" w:rsidRDefault="00D37C6C" w:rsidP="00FB0E1B">
      <w:pPr>
        <w:pStyle w:val="Titre2"/>
        <w:keepLines w:val="0"/>
        <w:numPr>
          <w:ilvl w:val="1"/>
          <w:numId w:val="7"/>
        </w:numPr>
        <w:spacing w:after="60" w:line="240" w:lineRule="auto"/>
        <w:rPr>
          <w:rFonts w:ascii="Calibri" w:hAnsi="Calibri" w:cs="Arial"/>
          <w:color w:val="auto"/>
          <w:sz w:val="24"/>
          <w:szCs w:val="24"/>
          <w:lang w:val="fr-FR"/>
        </w:rPr>
      </w:pPr>
      <w:bookmarkStart w:id="21" w:name="_Toc477169680"/>
      <w:r>
        <w:rPr>
          <w:rFonts w:ascii="Calibri" w:hAnsi="Calibri" w:cs="Arial"/>
          <w:color w:val="auto"/>
          <w:sz w:val="24"/>
          <w:szCs w:val="24"/>
          <w:lang w:val="fr-FR"/>
        </w:rPr>
        <w:t>Présentation générale du pays</w:t>
      </w:r>
      <w:bookmarkEnd w:id="21"/>
      <w:r>
        <w:rPr>
          <w:rFonts w:ascii="Calibri" w:hAnsi="Calibri" w:cs="Arial"/>
          <w:color w:val="auto"/>
          <w:sz w:val="24"/>
          <w:szCs w:val="24"/>
          <w:lang w:val="fr-FR"/>
        </w:rPr>
        <w:t xml:space="preserve"> </w:t>
      </w:r>
      <w:r w:rsidR="00D42F56">
        <w:rPr>
          <w:rFonts w:ascii="Calibri" w:hAnsi="Calibri" w:cs="Arial"/>
          <w:color w:val="auto"/>
          <w:sz w:val="24"/>
          <w:szCs w:val="24"/>
          <w:lang w:val="fr-FR"/>
        </w:rPr>
        <w:t xml:space="preserve"> </w:t>
      </w:r>
      <w:r w:rsidR="00A63D27">
        <w:rPr>
          <w:rFonts w:ascii="Calibri" w:hAnsi="Calibri" w:cs="Arial"/>
          <w:color w:val="auto"/>
          <w:sz w:val="24"/>
          <w:szCs w:val="24"/>
          <w:lang w:val="fr-FR"/>
        </w:rPr>
        <w:t xml:space="preserve"> </w:t>
      </w:r>
    </w:p>
    <w:p w14:paraId="250D1F1F" w14:textId="77777777" w:rsidR="00D37C6C" w:rsidRPr="00D37C6C" w:rsidRDefault="00D37C6C" w:rsidP="00D37C6C">
      <w:pPr>
        <w:pStyle w:val="Paragraphedeliste1"/>
        <w:spacing w:before="0"/>
        <w:rPr>
          <w:sz w:val="24"/>
          <w:szCs w:val="24"/>
          <w:lang w:val="fr-FR"/>
        </w:rPr>
      </w:pPr>
      <w:r w:rsidRPr="00D37C6C">
        <w:rPr>
          <w:sz w:val="24"/>
          <w:szCs w:val="24"/>
          <w:lang w:val="fr-FR"/>
        </w:rPr>
        <w:t xml:space="preserve">Le Burkina Faso s’est doté depuis 2000, de plusieurs cadres programmatiques successifs du développement afin d’optimiser la réalisation des objectifs du développement : Dans l’ordre : </w:t>
      </w:r>
    </w:p>
    <w:p w14:paraId="036FB8AA" w14:textId="30779527" w:rsidR="00D37C6C" w:rsidRPr="00D37C6C" w:rsidRDefault="00D37C6C" w:rsidP="002F46F4">
      <w:pPr>
        <w:pStyle w:val="Paragraphedeliste1"/>
        <w:numPr>
          <w:ilvl w:val="0"/>
          <w:numId w:val="16"/>
        </w:numPr>
        <w:spacing w:before="0"/>
        <w:rPr>
          <w:sz w:val="24"/>
          <w:szCs w:val="24"/>
          <w:lang w:val="fr-FR"/>
        </w:rPr>
      </w:pPr>
      <w:r>
        <w:rPr>
          <w:sz w:val="24"/>
          <w:szCs w:val="24"/>
          <w:lang w:val="fr-FR"/>
        </w:rPr>
        <w:t>le</w:t>
      </w:r>
      <w:r w:rsidRPr="00D37C6C">
        <w:rPr>
          <w:sz w:val="24"/>
          <w:szCs w:val="24"/>
          <w:lang w:val="fr-FR"/>
        </w:rPr>
        <w:t xml:space="preserve"> Cadre stratégique de lutte contre la pauvreté (CSLP) de 2000 à 2010 ;</w:t>
      </w:r>
    </w:p>
    <w:p w14:paraId="700C0169" w14:textId="76A1C9B6" w:rsidR="00D37C6C" w:rsidRPr="00D37C6C" w:rsidRDefault="00D37C6C" w:rsidP="002F46F4">
      <w:pPr>
        <w:pStyle w:val="Paragraphedeliste1"/>
        <w:numPr>
          <w:ilvl w:val="0"/>
          <w:numId w:val="16"/>
        </w:numPr>
        <w:spacing w:before="0"/>
        <w:rPr>
          <w:sz w:val="24"/>
          <w:szCs w:val="24"/>
          <w:lang w:val="fr-FR"/>
        </w:rPr>
      </w:pPr>
      <w:r w:rsidRPr="00D37C6C">
        <w:rPr>
          <w:sz w:val="24"/>
          <w:szCs w:val="24"/>
          <w:lang w:val="fr-FR"/>
        </w:rPr>
        <w:t>la Stratégie de Croissance Accélérée pour le Développement Durable (SCADD) de 2010 à 2015 ;</w:t>
      </w:r>
    </w:p>
    <w:p w14:paraId="179F0711" w14:textId="020E6928" w:rsidR="00D37C6C" w:rsidRPr="00D37C6C" w:rsidRDefault="00D37C6C" w:rsidP="002F46F4">
      <w:pPr>
        <w:pStyle w:val="Paragraphedeliste1"/>
        <w:numPr>
          <w:ilvl w:val="0"/>
          <w:numId w:val="16"/>
        </w:numPr>
        <w:spacing w:before="0"/>
        <w:rPr>
          <w:sz w:val="24"/>
          <w:szCs w:val="24"/>
          <w:lang w:val="fr-FR"/>
        </w:rPr>
      </w:pPr>
      <w:r w:rsidRPr="00D37C6C">
        <w:rPr>
          <w:sz w:val="24"/>
          <w:szCs w:val="24"/>
          <w:lang w:val="fr-FR"/>
        </w:rPr>
        <w:t xml:space="preserve">puis, à partir de 2016, </w:t>
      </w:r>
      <w:r>
        <w:rPr>
          <w:sz w:val="24"/>
          <w:szCs w:val="24"/>
          <w:lang w:val="fr-FR"/>
        </w:rPr>
        <w:t>le</w:t>
      </w:r>
      <w:r w:rsidRPr="00D37C6C">
        <w:rPr>
          <w:sz w:val="24"/>
          <w:szCs w:val="24"/>
          <w:lang w:val="fr-FR"/>
        </w:rPr>
        <w:t xml:space="preserve"> Plan National de Développement Economique et Social (PNDES), tiré des priorités du programme de son Excellence Monsieur le Président du Faso, adopté en mars 2016 en remplacement de la SCADD et devenant le référentiel national des interventions de l'État et des partenaires du développement du Burkina Faso pour la période 2016-2020. </w:t>
      </w:r>
    </w:p>
    <w:p w14:paraId="4ADEDCA2" w14:textId="4B44B00F" w:rsidR="00D37C6C" w:rsidRPr="00D37C6C" w:rsidRDefault="00D37C6C" w:rsidP="00D37C6C">
      <w:pPr>
        <w:pStyle w:val="Paragraphedeliste1"/>
        <w:spacing w:before="0"/>
        <w:rPr>
          <w:sz w:val="24"/>
          <w:szCs w:val="24"/>
          <w:lang w:val="fr-FR"/>
        </w:rPr>
      </w:pPr>
      <w:r w:rsidRPr="00D37C6C">
        <w:rPr>
          <w:sz w:val="24"/>
          <w:szCs w:val="24"/>
          <w:lang w:val="fr-FR"/>
        </w:rPr>
        <w:t>Malgré ces efforts programmatiques et les nombreuses actions entreprises, nombres de besoins des populations restent non satisfaites, surtout</w:t>
      </w:r>
      <w:r w:rsidR="0008401A">
        <w:rPr>
          <w:sz w:val="24"/>
          <w:szCs w:val="24"/>
          <w:lang w:val="fr-FR"/>
        </w:rPr>
        <w:t xml:space="preserve"> dans les secteurs </w:t>
      </w:r>
      <w:r w:rsidRPr="00D37C6C">
        <w:rPr>
          <w:sz w:val="24"/>
          <w:szCs w:val="24"/>
          <w:lang w:val="fr-FR"/>
        </w:rPr>
        <w:t>non assez investi</w:t>
      </w:r>
      <w:r w:rsidR="0008401A">
        <w:rPr>
          <w:sz w:val="24"/>
          <w:szCs w:val="24"/>
          <w:lang w:val="fr-FR"/>
        </w:rPr>
        <w:t>s.</w:t>
      </w:r>
    </w:p>
    <w:p w14:paraId="62C31B4D" w14:textId="77777777" w:rsidR="00D37C6C" w:rsidRPr="00D37C6C" w:rsidRDefault="00D37C6C" w:rsidP="00D37C6C">
      <w:pPr>
        <w:pStyle w:val="Paragraphedeliste1"/>
        <w:spacing w:before="0"/>
        <w:rPr>
          <w:sz w:val="24"/>
          <w:szCs w:val="24"/>
          <w:lang w:val="fr-FR"/>
        </w:rPr>
      </w:pPr>
      <w:r w:rsidRPr="00D91B82">
        <w:rPr>
          <w:sz w:val="24"/>
          <w:szCs w:val="24"/>
          <w:highlight w:val="yellow"/>
          <w:lang w:val="fr-FR"/>
        </w:rPr>
        <w:t>Le PNDSE, dernier référentiel du pays donne une place importante, à travers son axe 2, au renforcement du capital humain et à la synergie d’action entre tous les acteurs de la vie nationale pour la réalisation des défis du développement en mettant en exergue la contribution des acteurs du secteur privé et de la société civile. Ces contributions ne pourront être significatives que si les acteurs sont en capacités d’analyser les politiques publiques, d’anticiper sur leurs missions, rôle et place dans le développement.</w:t>
      </w:r>
      <w:r w:rsidRPr="00D37C6C">
        <w:rPr>
          <w:sz w:val="24"/>
          <w:szCs w:val="24"/>
          <w:lang w:val="fr-FR"/>
        </w:rPr>
        <w:t xml:space="preserve"> </w:t>
      </w:r>
    </w:p>
    <w:p w14:paraId="71FB3AC0" w14:textId="7A932004" w:rsidR="00D37C6C" w:rsidRPr="00D37C6C" w:rsidRDefault="00D37C6C" w:rsidP="00D37C6C">
      <w:pPr>
        <w:pStyle w:val="Paragraphedeliste1"/>
        <w:spacing w:before="0"/>
        <w:rPr>
          <w:sz w:val="24"/>
          <w:szCs w:val="24"/>
          <w:lang w:val="fr-FR"/>
        </w:rPr>
      </w:pPr>
      <w:r w:rsidRPr="00D37C6C">
        <w:rPr>
          <w:sz w:val="24"/>
          <w:szCs w:val="24"/>
          <w:lang w:val="fr-FR"/>
        </w:rPr>
        <w:t>Entre 2009 et 2014, le recul de la pauvreté est resté faible en milieu rural, où neuf pauvres sur dix vivaient</w:t>
      </w:r>
      <w:r w:rsidR="00D91B82">
        <w:rPr>
          <w:sz w:val="24"/>
          <w:szCs w:val="24"/>
          <w:lang w:val="fr-FR"/>
        </w:rPr>
        <w:t xml:space="preserve"> en dessous du seuil de la pauvreté</w:t>
      </w:r>
      <w:r w:rsidRPr="00D37C6C">
        <w:rPr>
          <w:sz w:val="24"/>
          <w:szCs w:val="24"/>
          <w:lang w:val="fr-FR"/>
        </w:rPr>
        <w:t>, alors qu'en milieu urbain, l'incidence a été divisée par deux environ.</w:t>
      </w:r>
    </w:p>
    <w:p w14:paraId="4E09D986" w14:textId="0C2C8F1A" w:rsidR="00D37C6C" w:rsidRPr="00D37C6C" w:rsidRDefault="00D37C6C" w:rsidP="00D37C6C">
      <w:pPr>
        <w:pStyle w:val="Paragraphedeliste1"/>
        <w:spacing w:before="0"/>
        <w:rPr>
          <w:sz w:val="24"/>
          <w:szCs w:val="24"/>
          <w:lang w:val="fr-FR"/>
        </w:rPr>
      </w:pPr>
      <w:r w:rsidRPr="00D37C6C">
        <w:rPr>
          <w:sz w:val="24"/>
          <w:szCs w:val="24"/>
          <w:lang w:val="fr-FR"/>
        </w:rPr>
        <w:t>L</w:t>
      </w:r>
      <w:r w:rsidR="00D91B82">
        <w:rPr>
          <w:sz w:val="24"/>
          <w:szCs w:val="24"/>
          <w:lang w:val="fr-FR"/>
        </w:rPr>
        <w:t>’analyse de la situation socio-</w:t>
      </w:r>
      <w:r w:rsidRPr="00D37C6C">
        <w:rPr>
          <w:sz w:val="24"/>
          <w:szCs w:val="24"/>
          <w:lang w:val="fr-FR"/>
        </w:rPr>
        <w:t>économique de notre pays montre la dema</w:t>
      </w:r>
      <w:r w:rsidR="00D91B82">
        <w:rPr>
          <w:sz w:val="24"/>
          <w:szCs w:val="24"/>
          <w:lang w:val="fr-FR"/>
        </w:rPr>
        <w:t>nde sociale forte et notamment d</w:t>
      </w:r>
      <w:r w:rsidRPr="00D37C6C">
        <w:rPr>
          <w:sz w:val="24"/>
          <w:szCs w:val="24"/>
          <w:lang w:val="fr-FR"/>
        </w:rPr>
        <w:t xml:space="preserve">es besoins non satisfaits qui </w:t>
      </w:r>
      <w:r w:rsidR="00D91B82">
        <w:rPr>
          <w:sz w:val="24"/>
          <w:szCs w:val="24"/>
          <w:lang w:val="fr-FR"/>
        </w:rPr>
        <w:t>demeurent</w:t>
      </w:r>
      <w:r w:rsidRPr="00D37C6C">
        <w:rPr>
          <w:sz w:val="24"/>
          <w:szCs w:val="24"/>
          <w:lang w:val="fr-FR"/>
        </w:rPr>
        <w:t xml:space="preserve"> importants dans le secteur de la protection sociale au sens large, et  de l’accès à la santé pour tous en particulier</w:t>
      </w:r>
    </w:p>
    <w:p w14:paraId="16F99F72" w14:textId="77777777" w:rsidR="0038580A" w:rsidRPr="00E21E16" w:rsidRDefault="0038580A" w:rsidP="00E21E16">
      <w:pPr>
        <w:pStyle w:val="Paragraphedeliste"/>
        <w:numPr>
          <w:ilvl w:val="2"/>
          <w:numId w:val="7"/>
        </w:numPr>
        <w:jc w:val="both"/>
        <w:outlineLvl w:val="2"/>
        <w:rPr>
          <w:rFonts w:ascii="Calibri" w:hAnsi="Calibri"/>
          <w:b/>
          <w:bCs/>
        </w:rPr>
      </w:pPr>
      <w:bookmarkStart w:id="22" w:name="_Toc339877708"/>
      <w:bookmarkStart w:id="23" w:name="_Toc477169681"/>
      <w:r w:rsidRPr="00E21E16">
        <w:rPr>
          <w:rFonts w:ascii="Calibri" w:hAnsi="Calibri"/>
          <w:b/>
          <w:bCs/>
        </w:rPr>
        <w:t>Données administratives</w:t>
      </w:r>
      <w:bookmarkEnd w:id="22"/>
      <w:bookmarkEnd w:id="23"/>
    </w:p>
    <w:p w14:paraId="01669B2E" w14:textId="591DC1B7" w:rsidR="0038580A" w:rsidRPr="00D91B82" w:rsidRDefault="0038580A" w:rsidP="00D91B82">
      <w:pPr>
        <w:pStyle w:val="Paragraphedeliste1"/>
        <w:spacing w:before="0"/>
        <w:rPr>
          <w:sz w:val="24"/>
          <w:szCs w:val="24"/>
          <w:lang w:val="fr-FR"/>
        </w:rPr>
      </w:pPr>
      <w:r w:rsidRPr="00D91B82">
        <w:rPr>
          <w:sz w:val="24"/>
          <w:szCs w:val="24"/>
          <w:lang w:val="fr-FR"/>
        </w:rPr>
        <w:t xml:space="preserve">Le Burkina Faso est subdivisé en collectivités territoriales dotées de la personnalité morale et de l’autonomie financière et en circonscriptions administratives. Le </w:t>
      </w:r>
      <w:r w:rsidR="00D23C28">
        <w:rPr>
          <w:sz w:val="24"/>
          <w:szCs w:val="24"/>
          <w:lang w:val="fr-FR"/>
        </w:rPr>
        <w:t xml:space="preserve">pays </w:t>
      </w:r>
      <w:r w:rsidRPr="00D91B82">
        <w:rPr>
          <w:sz w:val="24"/>
          <w:szCs w:val="24"/>
          <w:lang w:val="fr-FR"/>
        </w:rPr>
        <w:t>compte 13 régions</w:t>
      </w:r>
      <w:r w:rsidR="00D23C28">
        <w:rPr>
          <w:sz w:val="24"/>
          <w:szCs w:val="24"/>
          <w:lang w:val="fr-FR"/>
        </w:rPr>
        <w:t xml:space="preserve"> administratives</w:t>
      </w:r>
      <w:r w:rsidRPr="00D91B82">
        <w:rPr>
          <w:sz w:val="24"/>
          <w:szCs w:val="24"/>
          <w:lang w:val="fr-FR"/>
        </w:rPr>
        <w:t xml:space="preserve">,  45 provinces, 350 départements, 351 communes rurales et urbaines et </w:t>
      </w:r>
      <w:r w:rsidR="002C162F">
        <w:rPr>
          <w:sz w:val="24"/>
          <w:szCs w:val="24"/>
          <w:lang w:val="fr-FR"/>
        </w:rPr>
        <w:t>presque 8.</w:t>
      </w:r>
      <w:r w:rsidRPr="00D91B82">
        <w:rPr>
          <w:sz w:val="24"/>
          <w:szCs w:val="24"/>
          <w:lang w:val="fr-FR"/>
        </w:rPr>
        <w:t>228 villages. La région et la commune sont des collectivités territoriales. Les circonscriptions administratives sont la région, la province, le département et le village.</w:t>
      </w:r>
    </w:p>
    <w:p w14:paraId="585BE11E" w14:textId="77777777" w:rsidR="0038580A" w:rsidRDefault="0038580A" w:rsidP="0038580A">
      <w:pPr>
        <w:spacing w:line="360" w:lineRule="auto"/>
        <w:jc w:val="both"/>
        <w:rPr>
          <w:rFonts w:ascii="Arial" w:hAnsi="Arial" w:cs="Arial"/>
          <w:lang w:val="fr-FR"/>
        </w:rPr>
      </w:pPr>
    </w:p>
    <w:p w14:paraId="5D86A524" w14:textId="77777777" w:rsidR="008127ED" w:rsidRDefault="008127ED" w:rsidP="0038580A">
      <w:pPr>
        <w:spacing w:line="360" w:lineRule="auto"/>
        <w:jc w:val="both"/>
        <w:rPr>
          <w:rFonts w:ascii="Arial" w:hAnsi="Arial" w:cs="Arial"/>
          <w:lang w:val="fr-FR"/>
        </w:rPr>
      </w:pPr>
    </w:p>
    <w:p w14:paraId="117A3012" w14:textId="77777777" w:rsidR="008127ED" w:rsidRPr="0038580A" w:rsidRDefault="008127ED" w:rsidP="0038580A">
      <w:pPr>
        <w:spacing w:line="360" w:lineRule="auto"/>
        <w:jc w:val="both"/>
        <w:rPr>
          <w:rFonts w:ascii="Arial" w:hAnsi="Arial" w:cs="Arial"/>
          <w:lang w:val="fr-FR"/>
        </w:rPr>
      </w:pPr>
    </w:p>
    <w:p w14:paraId="57D81896" w14:textId="77777777" w:rsidR="0038580A" w:rsidRPr="00E21E16" w:rsidRDefault="0038580A" w:rsidP="00E21E16">
      <w:pPr>
        <w:pStyle w:val="Paragraphedeliste"/>
        <w:numPr>
          <w:ilvl w:val="2"/>
          <w:numId w:val="7"/>
        </w:numPr>
        <w:jc w:val="both"/>
        <w:outlineLvl w:val="2"/>
        <w:rPr>
          <w:rFonts w:ascii="Calibri" w:hAnsi="Calibri"/>
          <w:b/>
          <w:bCs/>
        </w:rPr>
      </w:pPr>
      <w:bookmarkStart w:id="24" w:name="_Toc339877709"/>
      <w:bookmarkStart w:id="25" w:name="_Toc477169682"/>
      <w:r w:rsidRPr="00E21E16">
        <w:rPr>
          <w:rFonts w:ascii="Calibri" w:hAnsi="Calibri"/>
          <w:b/>
          <w:bCs/>
        </w:rPr>
        <w:t>Données géographiques</w:t>
      </w:r>
      <w:bookmarkEnd w:id="24"/>
      <w:bookmarkEnd w:id="25"/>
    </w:p>
    <w:p w14:paraId="18340BE2" w14:textId="636AE1C7" w:rsidR="0038580A" w:rsidRPr="00D23C28" w:rsidRDefault="0038580A" w:rsidP="00D23C28">
      <w:pPr>
        <w:pStyle w:val="Paragraphedeliste1"/>
        <w:spacing w:before="0"/>
        <w:rPr>
          <w:sz w:val="24"/>
          <w:szCs w:val="24"/>
          <w:lang w:val="fr-FR"/>
        </w:rPr>
      </w:pPr>
      <w:r w:rsidRPr="00D23C28">
        <w:rPr>
          <w:sz w:val="24"/>
          <w:szCs w:val="24"/>
          <w:lang w:val="fr-FR"/>
        </w:rPr>
        <w:t>Le Burkina Faso est situé en Afrique de l’Ouest. Il est limité au nord et à l’ouest par le Mali, à l’est par le Niger, au sud par le Bénin, le Togo, le Ghana et la Côte d’Ivoire. C’est un pays, enclavé,</w:t>
      </w:r>
      <w:r w:rsidR="002C162F">
        <w:rPr>
          <w:sz w:val="24"/>
          <w:szCs w:val="24"/>
          <w:lang w:val="fr-FR"/>
        </w:rPr>
        <w:t xml:space="preserve"> couvrant une superficie de 274.</w:t>
      </w:r>
      <w:r w:rsidRPr="00D23C28">
        <w:rPr>
          <w:sz w:val="24"/>
          <w:szCs w:val="24"/>
          <w:lang w:val="fr-FR"/>
        </w:rPr>
        <w:t>200 Km2.</w:t>
      </w:r>
    </w:p>
    <w:p w14:paraId="0A918146" w14:textId="2B81FEED" w:rsidR="0038580A" w:rsidRPr="00D23C28" w:rsidRDefault="0038580A" w:rsidP="00D23C28">
      <w:pPr>
        <w:pStyle w:val="Paragraphedeliste1"/>
        <w:spacing w:before="0"/>
        <w:rPr>
          <w:sz w:val="24"/>
          <w:szCs w:val="24"/>
          <w:lang w:val="fr-FR"/>
        </w:rPr>
      </w:pPr>
      <w:r w:rsidRPr="00D23C28">
        <w:rPr>
          <w:sz w:val="24"/>
          <w:szCs w:val="24"/>
          <w:lang w:val="fr-FR"/>
        </w:rPr>
        <w:t xml:space="preserve">Le taux moyen d’accroissement annuel est estimé à 3,1%  selon le recensement général de la population et de l’habitation (RGPH) de 2006. Son climat est de type soudanien alternant une saison pluvieuse et une saison sèche plus longue. La végétation est de type soudano-sahélien. Le réseau hydrographique est constitué de nombreux cours d’eaux dont les principaux sont : le </w:t>
      </w:r>
      <w:proofErr w:type="spellStart"/>
      <w:r w:rsidRPr="00D23C28">
        <w:rPr>
          <w:sz w:val="24"/>
          <w:szCs w:val="24"/>
          <w:lang w:val="fr-FR"/>
        </w:rPr>
        <w:t>Mouh</w:t>
      </w:r>
      <w:r w:rsidR="00144946">
        <w:rPr>
          <w:sz w:val="24"/>
          <w:szCs w:val="24"/>
          <w:lang w:val="fr-FR"/>
        </w:rPr>
        <w:t>oun</w:t>
      </w:r>
      <w:proofErr w:type="spellEnd"/>
      <w:r w:rsidR="00144946">
        <w:rPr>
          <w:sz w:val="24"/>
          <w:szCs w:val="24"/>
          <w:lang w:val="fr-FR"/>
        </w:rPr>
        <w:t xml:space="preserve">, le </w:t>
      </w:r>
      <w:proofErr w:type="spellStart"/>
      <w:r w:rsidR="00144946">
        <w:rPr>
          <w:sz w:val="24"/>
          <w:szCs w:val="24"/>
          <w:lang w:val="fr-FR"/>
        </w:rPr>
        <w:t>Nakambé</w:t>
      </w:r>
      <w:proofErr w:type="spellEnd"/>
      <w:r w:rsidR="00144946">
        <w:rPr>
          <w:sz w:val="24"/>
          <w:szCs w:val="24"/>
          <w:lang w:val="fr-FR"/>
        </w:rPr>
        <w:t xml:space="preserve"> et le </w:t>
      </w:r>
      <w:proofErr w:type="spellStart"/>
      <w:r w:rsidR="00144946">
        <w:rPr>
          <w:sz w:val="24"/>
          <w:szCs w:val="24"/>
          <w:lang w:val="fr-FR"/>
        </w:rPr>
        <w:t>Nazinon</w:t>
      </w:r>
      <w:proofErr w:type="spellEnd"/>
      <w:r w:rsidR="00144946">
        <w:rPr>
          <w:sz w:val="24"/>
          <w:szCs w:val="24"/>
          <w:lang w:val="fr-FR"/>
        </w:rPr>
        <w:t xml:space="preserve">. </w:t>
      </w:r>
    </w:p>
    <w:p w14:paraId="0B19000C" w14:textId="77777777" w:rsidR="0038580A" w:rsidRPr="00E21E16" w:rsidRDefault="0038580A" w:rsidP="00E21E16">
      <w:pPr>
        <w:pStyle w:val="Paragraphedeliste"/>
        <w:numPr>
          <w:ilvl w:val="2"/>
          <w:numId w:val="7"/>
        </w:numPr>
        <w:jc w:val="both"/>
        <w:outlineLvl w:val="2"/>
        <w:rPr>
          <w:rFonts w:ascii="Calibri" w:hAnsi="Calibri"/>
          <w:b/>
          <w:bCs/>
        </w:rPr>
      </w:pPr>
      <w:bookmarkStart w:id="26" w:name="_Toc339877710"/>
      <w:bookmarkStart w:id="27" w:name="_Toc477169683"/>
      <w:r w:rsidRPr="00E21E16">
        <w:rPr>
          <w:rFonts w:ascii="Calibri" w:hAnsi="Calibri"/>
          <w:b/>
          <w:bCs/>
        </w:rPr>
        <w:t>Données démographiques</w:t>
      </w:r>
      <w:bookmarkEnd w:id="26"/>
      <w:bookmarkEnd w:id="27"/>
    </w:p>
    <w:p w14:paraId="592386E1" w14:textId="56E20F2E" w:rsidR="0038580A" w:rsidRPr="00144946" w:rsidRDefault="0038580A" w:rsidP="00144946">
      <w:pPr>
        <w:pStyle w:val="Paragraphedeliste1"/>
        <w:spacing w:before="0"/>
        <w:rPr>
          <w:sz w:val="24"/>
          <w:szCs w:val="24"/>
          <w:lang w:val="fr-FR"/>
        </w:rPr>
      </w:pPr>
      <w:r w:rsidRPr="00144946">
        <w:rPr>
          <w:sz w:val="24"/>
          <w:szCs w:val="24"/>
          <w:lang w:val="fr-FR"/>
        </w:rPr>
        <w:t>L</w:t>
      </w:r>
      <w:r w:rsidR="003F4044">
        <w:rPr>
          <w:sz w:val="24"/>
          <w:szCs w:val="24"/>
          <w:lang w:val="fr-FR"/>
        </w:rPr>
        <w:t>a population était estimée à 14.017.</w:t>
      </w:r>
      <w:r w:rsidRPr="00144946">
        <w:rPr>
          <w:sz w:val="24"/>
          <w:szCs w:val="24"/>
          <w:lang w:val="fr-FR"/>
        </w:rPr>
        <w:t>262 habitants  avec une densité d’environ 51,8 habitants au km², selon le RGPH 2006. Les femmes représentent 51,7% de la population globale contre 48,3% d’hommes. La majorité de la population (77,30%) vit en milieu rural. En 2014, la population d</w:t>
      </w:r>
      <w:r w:rsidR="003F4044">
        <w:rPr>
          <w:sz w:val="24"/>
          <w:szCs w:val="24"/>
          <w:lang w:val="fr-FR"/>
        </w:rPr>
        <w:t>u Burkina Faso est estimée à 17.880.</w:t>
      </w:r>
      <w:r w:rsidRPr="00144946">
        <w:rPr>
          <w:sz w:val="24"/>
          <w:szCs w:val="24"/>
          <w:lang w:val="fr-FR"/>
        </w:rPr>
        <w:t xml:space="preserve">386 habitants. </w:t>
      </w:r>
    </w:p>
    <w:p w14:paraId="1499CB9F" w14:textId="711D98D3" w:rsidR="0038580A" w:rsidRPr="00144946" w:rsidRDefault="0038580A" w:rsidP="00144946">
      <w:pPr>
        <w:pStyle w:val="Paragraphedeliste1"/>
        <w:spacing w:before="0"/>
        <w:rPr>
          <w:sz w:val="24"/>
          <w:szCs w:val="24"/>
          <w:lang w:val="fr-FR"/>
        </w:rPr>
      </w:pPr>
      <w:r w:rsidRPr="00144946">
        <w:rPr>
          <w:sz w:val="24"/>
          <w:szCs w:val="24"/>
          <w:lang w:val="fr-FR"/>
        </w:rPr>
        <w:t>Le taux brut de natalité était de 46‰. La population est essentiellement jeune (46,4% est de la tranche d’âge de 0 à 14 ans). L’indice synthétique de fécondité (ISF) est de 6,0 pour l’ensemble du pays, selon l’EDS 2010. Le Burkina Faso est aussi un pays de fortes migration</w:t>
      </w:r>
      <w:r w:rsidR="00144946">
        <w:rPr>
          <w:sz w:val="24"/>
          <w:szCs w:val="24"/>
          <w:lang w:val="fr-FR"/>
        </w:rPr>
        <w:t>s internes et surtout externes.</w:t>
      </w:r>
    </w:p>
    <w:p w14:paraId="6B255DD6" w14:textId="77777777" w:rsidR="0038580A" w:rsidRPr="00E21E16" w:rsidRDefault="0038580A" w:rsidP="00E21E16">
      <w:pPr>
        <w:pStyle w:val="Paragraphedeliste"/>
        <w:numPr>
          <w:ilvl w:val="2"/>
          <w:numId w:val="7"/>
        </w:numPr>
        <w:jc w:val="both"/>
        <w:outlineLvl w:val="2"/>
        <w:rPr>
          <w:rFonts w:ascii="Calibri" w:hAnsi="Calibri"/>
          <w:b/>
          <w:bCs/>
        </w:rPr>
      </w:pPr>
      <w:bookmarkStart w:id="28" w:name="_Toc339877711"/>
      <w:bookmarkStart w:id="29" w:name="_Toc477169684"/>
      <w:r w:rsidRPr="00E21E16">
        <w:rPr>
          <w:rFonts w:ascii="Calibri" w:hAnsi="Calibri"/>
          <w:b/>
          <w:bCs/>
        </w:rPr>
        <w:t>Données économiques</w:t>
      </w:r>
      <w:bookmarkEnd w:id="28"/>
      <w:bookmarkEnd w:id="29"/>
    </w:p>
    <w:p w14:paraId="138DDB19" w14:textId="77777777" w:rsidR="0038580A" w:rsidRPr="00144946" w:rsidRDefault="0038580A" w:rsidP="00144946">
      <w:pPr>
        <w:pStyle w:val="Paragraphedeliste1"/>
        <w:spacing w:before="0"/>
        <w:rPr>
          <w:sz w:val="24"/>
          <w:szCs w:val="24"/>
          <w:lang w:val="fr-FR"/>
        </w:rPr>
      </w:pPr>
      <w:r w:rsidRPr="00144946">
        <w:rPr>
          <w:sz w:val="24"/>
          <w:szCs w:val="24"/>
          <w:lang w:val="fr-FR"/>
        </w:rPr>
        <w:t xml:space="preserve">A l’instar de nombreux pays africains, le Burkina Faso a évolué au cours de ces deux dernières décennies, dans un environnement difficile, caractérisé par la dévaluation du FCFA, la mondialisation et la globalisation de l’économie et les crises alimentaire, énergétique et financière. </w:t>
      </w:r>
    </w:p>
    <w:p w14:paraId="441B0767" w14:textId="77777777" w:rsidR="0038580A" w:rsidRPr="00144946" w:rsidDel="007B1F6B" w:rsidRDefault="0038580A" w:rsidP="00144946">
      <w:pPr>
        <w:pStyle w:val="Paragraphedeliste1"/>
        <w:spacing w:before="0"/>
        <w:rPr>
          <w:sz w:val="24"/>
          <w:szCs w:val="24"/>
          <w:lang w:val="fr-FR"/>
        </w:rPr>
      </w:pPr>
      <w:r w:rsidRPr="00144946">
        <w:rPr>
          <w:sz w:val="24"/>
          <w:szCs w:val="24"/>
          <w:lang w:val="fr-FR"/>
        </w:rPr>
        <w:t xml:space="preserve">L’économie burkinabè se caractérise par sa vulnérabilité aux chocs endogènes et exogènes. En effet, les crises alimentaire, énergétique et financière ont profondément affecté les performances économiques et risquent de compromettre les acquis de la décennie passée en matière de croissance et de réduction de la pauvreté. </w:t>
      </w:r>
    </w:p>
    <w:p w14:paraId="5BF7D288" w14:textId="77777777" w:rsidR="0038580A" w:rsidRPr="00144946" w:rsidRDefault="0038580A" w:rsidP="00144946">
      <w:pPr>
        <w:pStyle w:val="Paragraphedeliste1"/>
        <w:spacing w:before="0"/>
        <w:rPr>
          <w:sz w:val="24"/>
          <w:szCs w:val="24"/>
          <w:lang w:val="fr-FR"/>
        </w:rPr>
      </w:pPr>
      <w:r w:rsidRPr="00144946">
        <w:rPr>
          <w:sz w:val="24"/>
          <w:szCs w:val="24"/>
          <w:lang w:val="fr-FR"/>
        </w:rPr>
        <w:t xml:space="preserve">La croissance du PIB en termes réels s’est établie à 10,0% en 2012 contre 4,9% en 2011 soit une légère hausse de 5 points. Cette performance est imputable au dynamisme d’ensemble des trois secteurs à savoir les secteurs primaire, secondaire et tertiaire. </w:t>
      </w:r>
    </w:p>
    <w:p w14:paraId="4D549C9F" w14:textId="77777777" w:rsidR="0038580A" w:rsidRPr="00144946" w:rsidRDefault="0038580A" w:rsidP="00144946">
      <w:pPr>
        <w:pStyle w:val="Paragraphedeliste1"/>
        <w:spacing w:before="0"/>
        <w:rPr>
          <w:sz w:val="24"/>
          <w:szCs w:val="24"/>
          <w:lang w:val="fr-FR"/>
        </w:rPr>
      </w:pPr>
      <w:r w:rsidRPr="00144946">
        <w:rPr>
          <w:sz w:val="24"/>
          <w:szCs w:val="24"/>
          <w:lang w:val="fr-FR"/>
        </w:rPr>
        <w:t xml:space="preserve">L’inflation s’établit à 3,6% en 2011 contre. 2,8% en 2010. Cette hausse relative de l’inflation est imputable à la mauvaise  campagne agricole 2010-2011. </w:t>
      </w:r>
    </w:p>
    <w:p w14:paraId="2CDBCD18" w14:textId="6E4B0952" w:rsidR="0038580A" w:rsidRPr="00144946" w:rsidRDefault="0038580A" w:rsidP="00144946">
      <w:pPr>
        <w:pStyle w:val="Paragraphedeliste1"/>
        <w:spacing w:before="0"/>
        <w:rPr>
          <w:sz w:val="24"/>
          <w:szCs w:val="24"/>
          <w:lang w:val="fr-FR"/>
        </w:rPr>
      </w:pPr>
      <w:r w:rsidRPr="00144946">
        <w:rPr>
          <w:sz w:val="24"/>
          <w:szCs w:val="24"/>
          <w:lang w:val="fr-FR"/>
        </w:rPr>
        <w:t>L’Indice de développement humain (IDH) du Burkina Faso est passé à 0,343 en 2012, contre 0,331 en 2011 et  0,305 en 2010 ; ce qui traduit une progression. Ainsi le Burkina Faso est classé  au 183</w:t>
      </w:r>
      <w:r w:rsidRPr="003F4044">
        <w:rPr>
          <w:sz w:val="24"/>
          <w:szCs w:val="24"/>
          <w:vertAlign w:val="superscript"/>
          <w:lang w:val="fr-FR"/>
        </w:rPr>
        <w:t>ème</w:t>
      </w:r>
      <w:r w:rsidR="003F4044">
        <w:rPr>
          <w:sz w:val="24"/>
          <w:szCs w:val="24"/>
          <w:lang w:val="fr-FR"/>
        </w:rPr>
        <w:t xml:space="preserve"> </w:t>
      </w:r>
      <w:r w:rsidRPr="00144946">
        <w:rPr>
          <w:sz w:val="24"/>
          <w:szCs w:val="24"/>
          <w:lang w:val="fr-FR"/>
        </w:rPr>
        <w:t>rang sur 187 pays en 2012, alors qu’en 2011 il occupait le 181</w:t>
      </w:r>
      <w:r w:rsidRPr="00D951B3">
        <w:rPr>
          <w:sz w:val="24"/>
          <w:szCs w:val="24"/>
          <w:vertAlign w:val="superscript"/>
          <w:lang w:val="fr-FR"/>
        </w:rPr>
        <w:t>ème</w:t>
      </w:r>
      <w:r w:rsidR="00D951B3">
        <w:rPr>
          <w:sz w:val="24"/>
          <w:szCs w:val="24"/>
          <w:lang w:val="fr-FR"/>
        </w:rPr>
        <w:t xml:space="preserve"> </w:t>
      </w:r>
      <w:r w:rsidRPr="00144946">
        <w:rPr>
          <w:sz w:val="24"/>
          <w:szCs w:val="24"/>
          <w:lang w:val="fr-FR"/>
        </w:rPr>
        <w:t xml:space="preserve">rang sur 183 pays. Le niveau de développement humain se situe en dessous de la moyenne de celui de la région Afrique subsaharienne qui s’est établi à 0,475 en 2012. Ces résultats sont tributaires des indicateurs sociaux dans les secteurs de la santé et de l’éducation et restent </w:t>
      </w:r>
      <w:r w:rsidRPr="00144946">
        <w:rPr>
          <w:sz w:val="24"/>
          <w:szCs w:val="24"/>
          <w:lang w:val="fr-FR"/>
        </w:rPr>
        <w:lastRenderedPageBreak/>
        <w:t>insuffisants pour améliorer significativement les conditions de vie des populations. En effet, selon les résultats de l’enquête intégrale sur les conditions de vie des ménages (EICVM 2009/2010), il  ressort que  43,9% de la population vit en dessous du seuil de pauvreté estimé à 108</w:t>
      </w:r>
      <w:r w:rsidR="003F4044">
        <w:rPr>
          <w:sz w:val="24"/>
          <w:szCs w:val="24"/>
          <w:lang w:val="fr-FR"/>
        </w:rPr>
        <w:t>.</w:t>
      </w:r>
      <w:r w:rsidRPr="00144946">
        <w:rPr>
          <w:sz w:val="24"/>
          <w:szCs w:val="24"/>
          <w:lang w:val="fr-FR"/>
        </w:rPr>
        <w:t>454 FCFA contre 46,4% en 2003</w:t>
      </w:r>
      <w:r w:rsidR="003F4044">
        <w:rPr>
          <w:sz w:val="24"/>
          <w:szCs w:val="24"/>
          <w:lang w:val="fr-FR"/>
        </w:rPr>
        <w:t xml:space="preserve"> correspondant à un seuil de 82.</w:t>
      </w:r>
      <w:r w:rsidRPr="00144946">
        <w:rPr>
          <w:sz w:val="24"/>
          <w:szCs w:val="24"/>
          <w:lang w:val="fr-FR"/>
        </w:rPr>
        <w:t xml:space="preserve">672 FCFA par adulte et par an. Le niveau global de l’incidence de la pauvreté cache des disparités selon la région et le milieu de résidence. Les ménages vivant en dessous du seuil de pauvreté ne se répartissent pas de façon homogène sur le territoire national. En effet, avec une incidence de pauvreté estimée à 17,3%, la région du Centre se présente comme la moins pauvre. En revanche, les régions du Nord (68,1%), de l’Est (62,2%) et de la Boucle du </w:t>
      </w:r>
      <w:proofErr w:type="spellStart"/>
      <w:r w:rsidRPr="00144946">
        <w:rPr>
          <w:sz w:val="24"/>
          <w:szCs w:val="24"/>
          <w:lang w:val="fr-FR"/>
        </w:rPr>
        <w:t>Mouhoun</w:t>
      </w:r>
      <w:proofErr w:type="spellEnd"/>
      <w:r w:rsidRPr="00144946">
        <w:rPr>
          <w:sz w:val="24"/>
          <w:szCs w:val="24"/>
          <w:lang w:val="fr-FR"/>
        </w:rPr>
        <w:t xml:space="preserve"> (56%) sont celles où la pauvreté sévit le plus (Source : ré</w:t>
      </w:r>
      <w:r w:rsidR="00144946">
        <w:rPr>
          <w:sz w:val="24"/>
          <w:szCs w:val="24"/>
          <w:lang w:val="fr-FR"/>
        </w:rPr>
        <w:t>sultats EICVM 2009-2010, INSD).</w:t>
      </w:r>
    </w:p>
    <w:p w14:paraId="0757EB43" w14:textId="77777777" w:rsidR="0038580A" w:rsidRPr="00E21E16" w:rsidRDefault="0038580A" w:rsidP="00E21E16">
      <w:pPr>
        <w:pStyle w:val="Paragraphedeliste"/>
        <w:numPr>
          <w:ilvl w:val="2"/>
          <w:numId w:val="7"/>
        </w:numPr>
        <w:jc w:val="both"/>
        <w:outlineLvl w:val="2"/>
        <w:rPr>
          <w:rFonts w:ascii="Calibri" w:hAnsi="Calibri"/>
          <w:b/>
          <w:bCs/>
        </w:rPr>
      </w:pPr>
      <w:bookmarkStart w:id="30" w:name="_Toc339877712"/>
      <w:bookmarkStart w:id="31" w:name="_Toc477169685"/>
      <w:r w:rsidRPr="00E21E16">
        <w:rPr>
          <w:rFonts w:ascii="Calibri" w:hAnsi="Calibri"/>
          <w:b/>
          <w:bCs/>
        </w:rPr>
        <w:t>Données socioculturelles</w:t>
      </w:r>
      <w:bookmarkEnd w:id="30"/>
      <w:bookmarkEnd w:id="31"/>
    </w:p>
    <w:p w14:paraId="545C6B96" w14:textId="765B66FF" w:rsidR="0038580A" w:rsidRPr="00144946" w:rsidRDefault="0038580A" w:rsidP="00144946">
      <w:pPr>
        <w:pStyle w:val="Paragraphedeliste1"/>
        <w:spacing w:before="0"/>
        <w:rPr>
          <w:sz w:val="24"/>
          <w:szCs w:val="24"/>
          <w:lang w:val="fr-FR"/>
        </w:rPr>
      </w:pPr>
      <w:r w:rsidRPr="00144946">
        <w:rPr>
          <w:sz w:val="24"/>
          <w:szCs w:val="24"/>
          <w:lang w:val="fr-FR"/>
        </w:rPr>
        <w:t>Estimé à 42,7% en 2000-2001, le taux brut de scolarisation au primaire a atteint 74,8% en 2009-2010. Cette évolution cache les fortes disparités selon le sexe et les zones géographiques</w:t>
      </w:r>
      <w:r w:rsidR="00D951B3">
        <w:rPr>
          <w:sz w:val="24"/>
          <w:szCs w:val="24"/>
          <w:lang w:val="fr-FR"/>
        </w:rPr>
        <w:t>. C</w:t>
      </w:r>
      <w:r w:rsidRPr="00144946">
        <w:rPr>
          <w:sz w:val="24"/>
          <w:szCs w:val="24"/>
          <w:lang w:val="fr-FR"/>
        </w:rPr>
        <w:t>hez les femmes, il est estimé à 61,2% contre 71,7% chez les hommes (RGPH 2006). Le taux d’alphabétisation au niveau national reste faible</w:t>
      </w:r>
      <w:r w:rsidR="00D951B3">
        <w:rPr>
          <w:sz w:val="24"/>
          <w:szCs w:val="24"/>
          <w:lang w:val="fr-FR"/>
        </w:rPr>
        <w:t>,</w:t>
      </w:r>
      <w:r w:rsidRPr="00144946">
        <w:rPr>
          <w:sz w:val="24"/>
          <w:szCs w:val="24"/>
          <w:lang w:val="fr-FR"/>
        </w:rPr>
        <w:t xml:space="preserve"> autour de 32,4% en 2004 (rapport de mise en œuvre PDDEB 2000-2009) avec encore de fortes disparités. </w:t>
      </w:r>
      <w:r w:rsidR="00D951B3">
        <w:rPr>
          <w:sz w:val="24"/>
          <w:szCs w:val="24"/>
          <w:lang w:val="fr-FR"/>
        </w:rPr>
        <w:t>C</w:t>
      </w:r>
      <w:r w:rsidRPr="00144946">
        <w:rPr>
          <w:sz w:val="24"/>
          <w:szCs w:val="24"/>
          <w:lang w:val="fr-FR"/>
        </w:rPr>
        <w:t xml:space="preserve">e faible niveau général de scolarisation influence négativement l’impact des activités de promotion et de restauration de la santé. </w:t>
      </w:r>
    </w:p>
    <w:p w14:paraId="05BEC9F9" w14:textId="6CFD0D0F" w:rsidR="0038580A" w:rsidRPr="00144946" w:rsidRDefault="0038580A" w:rsidP="00144946">
      <w:pPr>
        <w:pStyle w:val="Paragraphedeliste1"/>
        <w:spacing w:before="0"/>
        <w:rPr>
          <w:sz w:val="24"/>
          <w:szCs w:val="24"/>
          <w:lang w:val="fr-FR"/>
        </w:rPr>
      </w:pPr>
      <w:r w:rsidRPr="00144946">
        <w:rPr>
          <w:sz w:val="24"/>
          <w:szCs w:val="24"/>
          <w:lang w:val="fr-FR"/>
        </w:rPr>
        <w:t>Le pays est d’une très grande diversité culturelle et religieuse. On dénombre plus d’une soixantaine de groupes ethniques. Au plan religieux, on note trois grandes religions qui sont l’islam (60,5%), le christianisme</w:t>
      </w:r>
      <w:r w:rsidR="00121BA8">
        <w:rPr>
          <w:sz w:val="24"/>
          <w:szCs w:val="24"/>
          <w:lang w:val="fr-FR"/>
        </w:rPr>
        <w:t xml:space="preserve"> (23,2%) et l’animisme (15,3%).</w:t>
      </w:r>
    </w:p>
    <w:p w14:paraId="035700D8" w14:textId="7FCD6C05" w:rsidR="0038580A" w:rsidRPr="00144946" w:rsidRDefault="00E21E16" w:rsidP="00144946">
      <w:pPr>
        <w:pStyle w:val="Titre2"/>
        <w:keepLines w:val="0"/>
        <w:numPr>
          <w:ilvl w:val="1"/>
          <w:numId w:val="7"/>
        </w:numPr>
        <w:spacing w:after="60" w:line="240" w:lineRule="auto"/>
        <w:rPr>
          <w:rFonts w:ascii="Calibri" w:hAnsi="Calibri" w:cs="Arial"/>
          <w:color w:val="auto"/>
          <w:sz w:val="24"/>
          <w:szCs w:val="24"/>
          <w:lang w:val="fr-FR"/>
        </w:rPr>
      </w:pPr>
      <w:bookmarkStart w:id="32" w:name="_Toc477169686"/>
      <w:r>
        <w:rPr>
          <w:rFonts w:ascii="Calibri" w:hAnsi="Calibri" w:cs="Arial"/>
          <w:color w:val="auto"/>
          <w:sz w:val="24"/>
          <w:szCs w:val="24"/>
          <w:lang w:val="fr-FR"/>
        </w:rPr>
        <w:t>Données générales s</w:t>
      </w:r>
      <w:r w:rsidR="00144946">
        <w:rPr>
          <w:rFonts w:ascii="Calibri" w:hAnsi="Calibri" w:cs="Arial"/>
          <w:color w:val="auto"/>
          <w:sz w:val="24"/>
          <w:szCs w:val="24"/>
          <w:lang w:val="fr-FR"/>
        </w:rPr>
        <w:t xml:space="preserve">ur le plan </w:t>
      </w:r>
      <w:r w:rsidR="0038580A" w:rsidRPr="00144946">
        <w:rPr>
          <w:rFonts w:ascii="Calibri" w:hAnsi="Calibri" w:cs="Arial"/>
          <w:color w:val="auto"/>
          <w:sz w:val="24"/>
          <w:szCs w:val="24"/>
          <w:lang w:val="fr-FR"/>
        </w:rPr>
        <w:t>sanitaire</w:t>
      </w:r>
      <w:bookmarkEnd w:id="32"/>
      <w:r w:rsidR="0038580A" w:rsidRPr="00144946">
        <w:rPr>
          <w:rFonts w:ascii="Calibri" w:hAnsi="Calibri" w:cs="Arial"/>
          <w:color w:val="auto"/>
          <w:sz w:val="24"/>
          <w:szCs w:val="24"/>
          <w:lang w:val="fr-FR"/>
        </w:rPr>
        <w:t xml:space="preserve"> </w:t>
      </w:r>
    </w:p>
    <w:p w14:paraId="065F5757" w14:textId="77777777" w:rsidR="0038580A" w:rsidRPr="00144946" w:rsidRDefault="0038580A" w:rsidP="00144946">
      <w:pPr>
        <w:pStyle w:val="Paragraphedeliste"/>
        <w:numPr>
          <w:ilvl w:val="2"/>
          <w:numId w:val="7"/>
        </w:numPr>
        <w:jc w:val="both"/>
        <w:outlineLvl w:val="2"/>
        <w:rPr>
          <w:rFonts w:ascii="Calibri" w:hAnsi="Calibri"/>
          <w:b/>
          <w:bCs/>
        </w:rPr>
      </w:pPr>
      <w:bookmarkStart w:id="33" w:name="_Toc339877714"/>
      <w:bookmarkStart w:id="34" w:name="_Toc477169687"/>
      <w:r w:rsidRPr="00144946">
        <w:rPr>
          <w:rFonts w:ascii="Calibri" w:hAnsi="Calibri"/>
          <w:b/>
          <w:bCs/>
        </w:rPr>
        <w:t>Organisation du système national de santé</w:t>
      </w:r>
      <w:bookmarkEnd w:id="33"/>
      <w:bookmarkEnd w:id="34"/>
    </w:p>
    <w:p w14:paraId="107FE6F8" w14:textId="77777777" w:rsidR="0038580A" w:rsidRPr="00144946" w:rsidRDefault="0038580A" w:rsidP="002F46F4">
      <w:pPr>
        <w:numPr>
          <w:ilvl w:val="0"/>
          <w:numId w:val="17"/>
        </w:numPr>
        <w:spacing w:after="0" w:line="360" w:lineRule="auto"/>
        <w:jc w:val="both"/>
        <w:rPr>
          <w:rFonts w:ascii="Calibri" w:hAnsi="Calibri" w:cs="Calibri"/>
          <w:b/>
          <w:i/>
          <w:sz w:val="23"/>
          <w:szCs w:val="23"/>
          <w:u w:val="single"/>
        </w:rPr>
      </w:pPr>
      <w:r w:rsidRPr="00144946">
        <w:rPr>
          <w:rFonts w:ascii="Calibri" w:hAnsi="Calibri" w:cs="Calibri"/>
          <w:b/>
          <w:i/>
          <w:sz w:val="23"/>
          <w:szCs w:val="23"/>
          <w:u w:val="single"/>
        </w:rPr>
        <w:t xml:space="preserve">Sur le plan </w:t>
      </w:r>
      <w:r w:rsidRPr="00144946">
        <w:rPr>
          <w:rFonts w:ascii="Calibri" w:hAnsi="Calibri" w:cs="Calibri"/>
          <w:b/>
          <w:i/>
          <w:sz w:val="23"/>
          <w:szCs w:val="23"/>
          <w:u w:val="single"/>
          <w:lang w:val="fr-FR"/>
        </w:rPr>
        <w:t>administratif</w:t>
      </w:r>
      <w:r w:rsidRPr="00144946">
        <w:rPr>
          <w:rFonts w:ascii="Calibri" w:hAnsi="Calibri" w:cs="Calibri"/>
          <w:b/>
          <w:i/>
          <w:sz w:val="23"/>
          <w:szCs w:val="23"/>
          <w:u w:val="single"/>
        </w:rPr>
        <w:t xml:space="preserve">  </w:t>
      </w:r>
    </w:p>
    <w:p w14:paraId="15CC8460" w14:textId="77777777" w:rsidR="0038580A" w:rsidRPr="00144946" w:rsidRDefault="0038580A" w:rsidP="00144946">
      <w:pPr>
        <w:pStyle w:val="Paragraphedeliste1"/>
        <w:spacing w:before="0"/>
        <w:rPr>
          <w:sz w:val="24"/>
          <w:szCs w:val="24"/>
          <w:lang w:val="fr-FR"/>
        </w:rPr>
      </w:pPr>
      <w:r w:rsidRPr="00144946">
        <w:rPr>
          <w:sz w:val="24"/>
          <w:szCs w:val="24"/>
          <w:lang w:val="fr-FR"/>
        </w:rPr>
        <w:t>Le système national  de santé est  organisé de façon pyramidale à  trois (3) niveaux :</w:t>
      </w:r>
    </w:p>
    <w:p w14:paraId="61FF06E7" w14:textId="77777777" w:rsidR="0038580A" w:rsidRPr="00144946" w:rsidRDefault="0038580A" w:rsidP="002F46F4">
      <w:pPr>
        <w:pStyle w:val="Paragraphedeliste1"/>
        <w:numPr>
          <w:ilvl w:val="0"/>
          <w:numId w:val="18"/>
        </w:numPr>
        <w:spacing w:before="0"/>
        <w:rPr>
          <w:sz w:val="24"/>
          <w:szCs w:val="24"/>
          <w:lang w:val="fr-FR"/>
        </w:rPr>
      </w:pPr>
      <w:r w:rsidRPr="00144946">
        <w:rPr>
          <w:sz w:val="24"/>
          <w:szCs w:val="24"/>
          <w:lang w:val="fr-FR"/>
        </w:rPr>
        <w:t>le niveau central, comprend 11 directions centrales et 21 directions techniques. Il est organisé autour du cabinet du Ministre et du Secrétariat général. Il définit la politique, les normes et les standards et assure la coordination technique et administrative au sein du département ;</w:t>
      </w:r>
    </w:p>
    <w:p w14:paraId="0FB8B652" w14:textId="77777777" w:rsidR="0038580A" w:rsidRPr="00144946" w:rsidRDefault="0038580A" w:rsidP="002F46F4">
      <w:pPr>
        <w:pStyle w:val="Paragraphedeliste1"/>
        <w:numPr>
          <w:ilvl w:val="0"/>
          <w:numId w:val="18"/>
        </w:numPr>
        <w:spacing w:before="0"/>
        <w:rPr>
          <w:sz w:val="24"/>
          <w:szCs w:val="24"/>
          <w:lang w:val="fr-FR"/>
        </w:rPr>
      </w:pPr>
      <w:r w:rsidRPr="00144946">
        <w:rPr>
          <w:sz w:val="24"/>
          <w:szCs w:val="24"/>
          <w:lang w:val="fr-FR"/>
        </w:rPr>
        <w:t>le niveau intermédiaire comprend 13 directions régionales de la santé (DRS) ; elles ont pour mission de mettre en œuvre la politique sanitaire du gouvernement dans les régions sanitaires ;</w:t>
      </w:r>
    </w:p>
    <w:p w14:paraId="62B2971E" w14:textId="2AE4F986" w:rsidR="00E27F50" w:rsidRPr="00E27F50" w:rsidRDefault="0038580A" w:rsidP="002F46F4">
      <w:pPr>
        <w:pStyle w:val="Paragraphedeliste1"/>
        <w:numPr>
          <w:ilvl w:val="0"/>
          <w:numId w:val="18"/>
        </w:numPr>
        <w:spacing w:before="0"/>
        <w:rPr>
          <w:sz w:val="24"/>
          <w:szCs w:val="24"/>
          <w:lang w:val="fr-FR"/>
        </w:rPr>
      </w:pPr>
      <w:r w:rsidRPr="00144946">
        <w:rPr>
          <w:sz w:val="24"/>
          <w:szCs w:val="24"/>
          <w:lang w:val="fr-FR"/>
        </w:rPr>
        <w:t>le niveau périphérique est représenté par les districts sanitaires qui sont au nombre de 70 dont sept (7) nouvellement créées en 2011. Ce sont les entités opérationnelles du système national de santé, chargées de planifier et de mettre en œuvre  les programmes de santé.</w:t>
      </w:r>
    </w:p>
    <w:p w14:paraId="760F4533" w14:textId="77777777" w:rsidR="0038580A" w:rsidRPr="00E27F50" w:rsidRDefault="0038580A" w:rsidP="002F46F4">
      <w:pPr>
        <w:numPr>
          <w:ilvl w:val="0"/>
          <w:numId w:val="17"/>
        </w:numPr>
        <w:spacing w:after="0" w:line="360" w:lineRule="auto"/>
        <w:jc w:val="both"/>
        <w:rPr>
          <w:rFonts w:ascii="Calibri" w:hAnsi="Calibri" w:cs="Calibri"/>
          <w:b/>
          <w:i/>
          <w:sz w:val="23"/>
          <w:szCs w:val="23"/>
          <w:u w:val="single"/>
          <w:lang w:val="fr-FR"/>
        </w:rPr>
      </w:pPr>
      <w:r w:rsidRPr="00E27F50">
        <w:rPr>
          <w:rFonts w:ascii="Calibri" w:hAnsi="Calibri" w:cs="Calibri"/>
          <w:b/>
          <w:i/>
          <w:sz w:val="23"/>
          <w:szCs w:val="23"/>
          <w:u w:val="single"/>
          <w:lang w:val="fr-FR"/>
        </w:rPr>
        <w:t>Au plan de l’organisation de soins</w:t>
      </w:r>
    </w:p>
    <w:p w14:paraId="42DE9CA1" w14:textId="77777777" w:rsidR="0038580A" w:rsidRDefault="0038580A" w:rsidP="00144946">
      <w:pPr>
        <w:pStyle w:val="Paragraphedeliste1"/>
        <w:spacing w:before="0"/>
        <w:rPr>
          <w:sz w:val="24"/>
          <w:szCs w:val="24"/>
          <w:lang w:val="fr-FR"/>
        </w:rPr>
      </w:pPr>
      <w:r w:rsidRPr="00144946">
        <w:rPr>
          <w:sz w:val="24"/>
          <w:szCs w:val="24"/>
          <w:lang w:val="fr-FR"/>
        </w:rPr>
        <w:t>Les structures de soins quant à elles, s’organisent autour des  trois sous-secteurs qui sont le sous-secteur public, le sous-secteur privé et le sous-secteur traditionnel :</w:t>
      </w:r>
    </w:p>
    <w:p w14:paraId="545B4B97" w14:textId="77777777" w:rsidR="00E27F50" w:rsidRDefault="00E27F50" w:rsidP="002F46F4">
      <w:pPr>
        <w:pStyle w:val="Paragraphedeliste1"/>
        <w:numPr>
          <w:ilvl w:val="0"/>
          <w:numId w:val="19"/>
        </w:numPr>
        <w:spacing w:before="0"/>
        <w:rPr>
          <w:sz w:val="24"/>
          <w:szCs w:val="24"/>
          <w:lang w:val="fr-FR"/>
        </w:rPr>
      </w:pPr>
      <w:r w:rsidRPr="00144946">
        <w:rPr>
          <w:sz w:val="24"/>
          <w:szCs w:val="24"/>
          <w:lang w:val="fr-FR"/>
        </w:rPr>
        <w:lastRenderedPageBreak/>
        <w:t xml:space="preserve">le sous-secteur public de soins comporte trois niveaux : </w:t>
      </w:r>
    </w:p>
    <w:p w14:paraId="32297649" w14:textId="77777777" w:rsidR="00E27F50" w:rsidRDefault="00E27F50" w:rsidP="002F46F4">
      <w:pPr>
        <w:pStyle w:val="Paragraphedeliste1"/>
        <w:numPr>
          <w:ilvl w:val="0"/>
          <w:numId w:val="20"/>
        </w:numPr>
        <w:spacing w:before="0"/>
        <w:rPr>
          <w:sz w:val="24"/>
          <w:szCs w:val="24"/>
          <w:lang w:val="fr-FR"/>
        </w:rPr>
      </w:pPr>
      <w:r w:rsidRPr="00144946">
        <w:rPr>
          <w:sz w:val="24"/>
          <w:szCs w:val="24"/>
          <w:lang w:val="fr-FR"/>
        </w:rPr>
        <w:t xml:space="preserve">le premier niveau est constitué par les districts sanitaires. Ce </w:t>
      </w:r>
      <w:r>
        <w:rPr>
          <w:sz w:val="24"/>
          <w:szCs w:val="24"/>
          <w:lang w:val="fr-FR"/>
        </w:rPr>
        <w:t>niveau comprend deux échelons :</w:t>
      </w:r>
    </w:p>
    <w:p w14:paraId="0401DC1D" w14:textId="316709AB" w:rsidR="00E27F50" w:rsidRPr="00E27F50" w:rsidRDefault="00E27F50" w:rsidP="002F46F4">
      <w:pPr>
        <w:pStyle w:val="Paragraphedeliste1"/>
        <w:numPr>
          <w:ilvl w:val="1"/>
          <w:numId w:val="20"/>
        </w:numPr>
        <w:spacing w:before="0"/>
        <w:rPr>
          <w:sz w:val="24"/>
          <w:szCs w:val="24"/>
          <w:lang w:val="fr-FR"/>
        </w:rPr>
      </w:pPr>
      <w:r w:rsidRPr="00E27F50">
        <w:rPr>
          <w:sz w:val="24"/>
          <w:szCs w:val="24"/>
          <w:lang w:val="fr-FR"/>
        </w:rPr>
        <w:t>le premier échelon constitué par les centres de santé et de promotion sociale (CSPS) et les centres médicaux (CM). En 2015,</w:t>
      </w:r>
      <w:r>
        <w:rPr>
          <w:sz w:val="24"/>
          <w:szCs w:val="24"/>
          <w:lang w:val="fr-FR"/>
        </w:rPr>
        <w:t xml:space="preserve"> on en dénombre 1 698 publics </w:t>
      </w:r>
      <w:r w:rsidRPr="00E27F50">
        <w:rPr>
          <w:sz w:val="24"/>
          <w:szCs w:val="24"/>
          <w:lang w:val="fr-FR"/>
        </w:rPr>
        <w:t>et</w:t>
      </w:r>
      <w:r>
        <w:rPr>
          <w:sz w:val="24"/>
          <w:szCs w:val="24"/>
          <w:lang w:val="fr-FR"/>
        </w:rPr>
        <w:t> ;</w:t>
      </w:r>
    </w:p>
    <w:p w14:paraId="3C779BB6" w14:textId="6B2AEABB" w:rsidR="00E27F50" w:rsidRPr="00144946" w:rsidRDefault="00E27F50" w:rsidP="002F46F4">
      <w:pPr>
        <w:pStyle w:val="Paragraphedeliste1"/>
        <w:numPr>
          <w:ilvl w:val="1"/>
          <w:numId w:val="20"/>
        </w:numPr>
        <w:spacing w:before="0"/>
        <w:rPr>
          <w:sz w:val="24"/>
          <w:szCs w:val="24"/>
          <w:lang w:val="fr-FR"/>
        </w:rPr>
      </w:pPr>
      <w:r w:rsidRPr="00144946">
        <w:rPr>
          <w:sz w:val="24"/>
          <w:szCs w:val="24"/>
          <w:lang w:val="fr-FR"/>
        </w:rPr>
        <w:t>le deuxième échelon constitué par les hôpitaux de districts (HD) ou centres médicaux avec antennes chirurgicales (CMA) qui sont des structures de référence pour le premier échelon</w:t>
      </w:r>
      <w:r>
        <w:rPr>
          <w:sz w:val="24"/>
          <w:szCs w:val="24"/>
          <w:lang w:val="fr-FR"/>
        </w:rPr>
        <w:t xml:space="preserve">. </w:t>
      </w:r>
      <w:r w:rsidRPr="00E27F50">
        <w:rPr>
          <w:sz w:val="24"/>
          <w:szCs w:val="24"/>
          <w:lang w:val="fr-FR"/>
        </w:rPr>
        <w:t>En 2015, on compte 47 CMA fonctionnels</w:t>
      </w:r>
      <w:r>
        <w:rPr>
          <w:sz w:val="24"/>
          <w:szCs w:val="24"/>
          <w:lang w:val="fr-FR"/>
        </w:rPr>
        <w:t xml:space="preserve"> </w:t>
      </w:r>
      <w:r w:rsidRPr="00144946">
        <w:rPr>
          <w:sz w:val="24"/>
          <w:szCs w:val="24"/>
          <w:lang w:val="fr-FR"/>
        </w:rPr>
        <w:t>;</w:t>
      </w:r>
    </w:p>
    <w:p w14:paraId="539D79E5" w14:textId="77777777" w:rsidR="00E27F50" w:rsidRPr="00144946" w:rsidRDefault="00E27F50" w:rsidP="002F46F4">
      <w:pPr>
        <w:pStyle w:val="Paragraphedeliste1"/>
        <w:numPr>
          <w:ilvl w:val="0"/>
          <w:numId w:val="20"/>
        </w:numPr>
        <w:spacing w:before="0"/>
        <w:rPr>
          <w:sz w:val="24"/>
          <w:szCs w:val="24"/>
          <w:lang w:val="fr-FR"/>
        </w:rPr>
      </w:pPr>
      <w:r w:rsidRPr="00144946">
        <w:rPr>
          <w:sz w:val="24"/>
          <w:szCs w:val="24"/>
          <w:lang w:val="fr-FR"/>
        </w:rPr>
        <w:t>le deuxième niveau est constitué par les centres hospitaliers régionaux (CHR qui servent de référence pour les HD/CMA ;</w:t>
      </w:r>
    </w:p>
    <w:p w14:paraId="5B5A2BCB" w14:textId="77777777" w:rsidR="00E27F50" w:rsidRDefault="00E27F50" w:rsidP="002F46F4">
      <w:pPr>
        <w:pStyle w:val="Paragraphedeliste1"/>
        <w:numPr>
          <w:ilvl w:val="0"/>
          <w:numId w:val="20"/>
        </w:numPr>
        <w:spacing w:before="0"/>
        <w:rPr>
          <w:sz w:val="24"/>
          <w:szCs w:val="24"/>
          <w:lang w:val="fr-FR"/>
        </w:rPr>
      </w:pPr>
      <w:r w:rsidRPr="00144946">
        <w:rPr>
          <w:sz w:val="24"/>
          <w:szCs w:val="24"/>
          <w:lang w:val="fr-FR"/>
        </w:rPr>
        <w:t>le troisième niveau constitué par les Centres hospitaliers universitaires (CHU) et l’hôpital national Blaise COMPAORE (HNBC),  sert de niveau de référence pour les CHR et de centre de formation de base des professionnels de santé et de recherche ;</w:t>
      </w:r>
    </w:p>
    <w:p w14:paraId="4E5326CD" w14:textId="3FDC8865" w:rsidR="00707684" w:rsidRDefault="00707684" w:rsidP="00707684">
      <w:pPr>
        <w:pStyle w:val="Paragraphedeliste1"/>
        <w:spacing w:before="0"/>
        <w:ind w:left="720"/>
        <w:rPr>
          <w:sz w:val="24"/>
          <w:szCs w:val="24"/>
          <w:lang w:val="fr-FR"/>
        </w:rPr>
      </w:pPr>
      <w:r w:rsidRPr="00E27F50">
        <w:rPr>
          <w:sz w:val="24"/>
          <w:szCs w:val="24"/>
          <w:lang w:val="fr-FR"/>
        </w:rPr>
        <w:t xml:space="preserve">A </w:t>
      </w:r>
      <w:r w:rsidR="003F4044" w:rsidRPr="00E27F50">
        <w:rPr>
          <w:sz w:val="24"/>
          <w:szCs w:val="24"/>
          <w:lang w:val="fr-FR"/>
        </w:rPr>
        <w:t>côté</w:t>
      </w:r>
      <w:r w:rsidRPr="00E27F50">
        <w:rPr>
          <w:sz w:val="24"/>
          <w:szCs w:val="24"/>
          <w:lang w:val="fr-FR"/>
        </w:rPr>
        <w:t xml:space="preserve"> des formations sanitaires du Ministère de la santé, il existe d’autres structures publiques de soins telles que les services de santé des armées, les services infirmeries des OST</w:t>
      </w:r>
      <w:r>
        <w:rPr>
          <w:sz w:val="24"/>
          <w:szCs w:val="24"/>
          <w:lang w:val="fr-FR"/>
        </w:rPr>
        <w:t>.</w:t>
      </w:r>
    </w:p>
    <w:p w14:paraId="71D4CD3F" w14:textId="2E85A3C6" w:rsidR="0038580A" w:rsidRPr="00144946" w:rsidRDefault="0038580A" w:rsidP="002F46F4">
      <w:pPr>
        <w:pStyle w:val="Paragraphedeliste1"/>
        <w:numPr>
          <w:ilvl w:val="0"/>
          <w:numId w:val="19"/>
        </w:numPr>
        <w:spacing w:before="0"/>
        <w:rPr>
          <w:sz w:val="24"/>
          <w:szCs w:val="24"/>
          <w:lang w:val="fr-FR"/>
        </w:rPr>
      </w:pPr>
      <w:r w:rsidRPr="00144946">
        <w:rPr>
          <w:sz w:val="24"/>
          <w:szCs w:val="24"/>
          <w:lang w:val="fr-FR"/>
        </w:rPr>
        <w:t xml:space="preserve">le sous-secteur sanitaire privé se développe assez rapidement et concerne  principalement le médicament et les structures de soins. Ces structures  sont concentrées dans les grands centres urbains essentiellement à Ouagadougou et Bobo </w:t>
      </w:r>
      <w:proofErr w:type="spellStart"/>
      <w:r w:rsidRPr="00144946">
        <w:rPr>
          <w:sz w:val="24"/>
          <w:szCs w:val="24"/>
          <w:lang w:val="fr-FR"/>
        </w:rPr>
        <w:t>Dioulasso</w:t>
      </w:r>
      <w:proofErr w:type="spellEnd"/>
      <w:r w:rsidRPr="00144946">
        <w:rPr>
          <w:sz w:val="24"/>
          <w:szCs w:val="24"/>
          <w:lang w:val="fr-FR"/>
        </w:rPr>
        <w:t xml:space="preserve">. </w:t>
      </w:r>
      <w:r w:rsidR="00E27F50" w:rsidRPr="00E27F50">
        <w:rPr>
          <w:sz w:val="24"/>
          <w:szCs w:val="24"/>
          <w:lang w:val="fr-FR"/>
        </w:rPr>
        <w:t>En 2015, on dénombre 435 structures privées de soins</w:t>
      </w:r>
      <w:r w:rsidR="00E27F50" w:rsidRPr="00144946">
        <w:rPr>
          <w:sz w:val="24"/>
          <w:szCs w:val="24"/>
          <w:lang w:val="fr-FR"/>
        </w:rPr>
        <w:t xml:space="preserve"> </w:t>
      </w:r>
      <w:r w:rsidRPr="00144946">
        <w:rPr>
          <w:sz w:val="24"/>
          <w:szCs w:val="24"/>
          <w:lang w:val="fr-FR"/>
        </w:rPr>
        <w:t>toutes catégories confondues ;</w:t>
      </w:r>
    </w:p>
    <w:p w14:paraId="0BD2E42C" w14:textId="77777777" w:rsidR="0038580A" w:rsidRPr="00144946" w:rsidRDefault="0038580A" w:rsidP="002F46F4">
      <w:pPr>
        <w:pStyle w:val="Paragraphedeliste1"/>
        <w:numPr>
          <w:ilvl w:val="0"/>
          <w:numId w:val="19"/>
        </w:numPr>
        <w:spacing w:before="0"/>
        <w:rPr>
          <w:sz w:val="24"/>
          <w:szCs w:val="24"/>
          <w:lang w:val="fr-FR"/>
        </w:rPr>
      </w:pPr>
      <w:r w:rsidRPr="00144946">
        <w:rPr>
          <w:sz w:val="24"/>
          <w:szCs w:val="24"/>
          <w:lang w:val="fr-FR"/>
        </w:rPr>
        <w:t>la médecine et la pharmacopée traditionnelles sont reconnues par la loi n°23/94/ADP du 19 mai 1994 portant Code de la santé publique et elles font aujourd’hui l’objet d’une politique formelle du département de la santé.</w:t>
      </w:r>
    </w:p>
    <w:p w14:paraId="67AFA691" w14:textId="77777777" w:rsidR="0038580A" w:rsidRPr="00144946" w:rsidRDefault="0038580A" w:rsidP="00144946">
      <w:pPr>
        <w:pStyle w:val="Paragraphedeliste"/>
        <w:numPr>
          <w:ilvl w:val="2"/>
          <w:numId w:val="7"/>
        </w:numPr>
        <w:jc w:val="both"/>
        <w:outlineLvl w:val="2"/>
        <w:rPr>
          <w:rFonts w:ascii="Calibri" w:hAnsi="Calibri"/>
          <w:b/>
          <w:bCs/>
        </w:rPr>
      </w:pPr>
      <w:bookmarkStart w:id="35" w:name="_Toc477169688"/>
      <w:r w:rsidRPr="00144946">
        <w:rPr>
          <w:rFonts w:ascii="Calibri" w:hAnsi="Calibri"/>
          <w:b/>
          <w:bCs/>
        </w:rPr>
        <w:t>Profil épidémiologique</w:t>
      </w:r>
      <w:bookmarkEnd w:id="35"/>
    </w:p>
    <w:p w14:paraId="58960608" w14:textId="77777777" w:rsidR="0038580A" w:rsidRPr="00144946" w:rsidRDefault="0038580A" w:rsidP="00144946">
      <w:pPr>
        <w:pStyle w:val="Paragraphedeliste1"/>
        <w:spacing w:before="0"/>
        <w:rPr>
          <w:sz w:val="24"/>
          <w:szCs w:val="24"/>
          <w:lang w:val="fr-FR"/>
        </w:rPr>
      </w:pPr>
      <w:r w:rsidRPr="00144946">
        <w:rPr>
          <w:sz w:val="24"/>
          <w:szCs w:val="24"/>
          <w:lang w:val="fr-FR"/>
        </w:rPr>
        <w:t xml:space="preserve">Le profil épidémiologique du pays est marqué par la persistance d’une forte charge de morbidité due aux endémo-épidémies y compris l’infection à VIH et par l’augmentation progressive du fardeau des maladies non transmissibles. </w:t>
      </w:r>
    </w:p>
    <w:p w14:paraId="0E723654" w14:textId="3B479EAF" w:rsidR="0038580A" w:rsidRPr="00144946" w:rsidRDefault="0038580A" w:rsidP="00144946">
      <w:pPr>
        <w:pStyle w:val="Paragraphedeliste1"/>
        <w:spacing w:before="0"/>
        <w:rPr>
          <w:sz w:val="24"/>
          <w:szCs w:val="24"/>
          <w:lang w:val="fr-FR"/>
        </w:rPr>
      </w:pPr>
      <w:r w:rsidRPr="00144946">
        <w:rPr>
          <w:sz w:val="24"/>
          <w:szCs w:val="24"/>
          <w:lang w:val="fr-FR"/>
        </w:rPr>
        <w:t>La mortalité reste-t-elle encore élevée. En effet, malgré une amélioration certaine, la situation sanitaire du Burkina Faso, reste encore caractérisée par des taux de morbidité et de mortalité générale et spécifique élevés. Le taux brut de mortalité élevé au sein de la population était de l’ordre de 11,8‰ en 2006. Cette situation est imputable à l’insuffisance quantitative et qualitative de la couverture sanitaire, notamment de la mère et de l’enfant, à la persistance des endémo épidémies et à l’infection à VIH. Le paludisme reste la première cause de morbidité et de mortalité, suivi des infections respiratoires aigües et des maladies diarrhéiques.</w:t>
      </w:r>
    </w:p>
    <w:p w14:paraId="4E9AEAB0" w14:textId="77777777" w:rsidR="0038580A" w:rsidRPr="00144946" w:rsidRDefault="0038580A" w:rsidP="00144946">
      <w:pPr>
        <w:pStyle w:val="Paragraphedeliste1"/>
        <w:spacing w:before="0"/>
        <w:rPr>
          <w:sz w:val="24"/>
          <w:szCs w:val="24"/>
          <w:lang w:val="fr-FR"/>
        </w:rPr>
      </w:pPr>
      <w:r w:rsidRPr="00144946">
        <w:rPr>
          <w:sz w:val="24"/>
          <w:szCs w:val="24"/>
          <w:lang w:val="fr-FR"/>
        </w:rPr>
        <w:lastRenderedPageBreak/>
        <w:t xml:space="preserve">L’espérance de vie à la naissance est en amélioration depuis 1985. Il est ainsi passé de 48,5 en 1985 à 56,7 ans en 2006, puis à  57 ans en 2008, soit une augmentation de 20,3 ans traduisant en partie un impact positif des efforts déployés par les acteurs de la santé. </w:t>
      </w:r>
    </w:p>
    <w:p w14:paraId="282A484B" w14:textId="77777777" w:rsidR="0038580A" w:rsidRPr="00144946" w:rsidRDefault="0038580A" w:rsidP="00144946">
      <w:pPr>
        <w:pStyle w:val="Paragraphedeliste1"/>
        <w:spacing w:before="0"/>
        <w:rPr>
          <w:sz w:val="24"/>
          <w:szCs w:val="24"/>
          <w:lang w:val="fr-FR"/>
        </w:rPr>
      </w:pPr>
      <w:r w:rsidRPr="00144946">
        <w:rPr>
          <w:sz w:val="24"/>
          <w:szCs w:val="24"/>
          <w:lang w:val="fr-FR"/>
        </w:rPr>
        <w:t>Au niveau districts sanitaires, Le paludisme demeure le principal motif de consultation avec 47,3% suivi des infections respiratoires aigües (17,8%) et des affections de la peau (3,5%).  en 2012.</w:t>
      </w:r>
    </w:p>
    <w:p w14:paraId="79241D5D" w14:textId="77777777" w:rsidR="0038580A" w:rsidRPr="00144946" w:rsidRDefault="0038580A" w:rsidP="00144946">
      <w:pPr>
        <w:pStyle w:val="Paragraphedeliste1"/>
        <w:spacing w:before="0"/>
        <w:rPr>
          <w:sz w:val="24"/>
          <w:szCs w:val="24"/>
          <w:lang w:val="fr-FR"/>
        </w:rPr>
      </w:pPr>
      <w:r w:rsidRPr="00144946">
        <w:rPr>
          <w:sz w:val="24"/>
          <w:szCs w:val="24"/>
          <w:lang w:val="fr-FR"/>
        </w:rPr>
        <w:t>Le paludisme reste le principal motif de consultation chez les moins de cinq (5) ans avec 60,9%. Après le paludisme, suivent les infections respiratoires (24,9%) et les diarrhées non sanguinolentes (4,9%). Une bonne mise en œuvre de la PCIME clinique dans les formations sanitaires est indispensable pour une meilleure prise en charge des problèmes de santé des enfants</w:t>
      </w:r>
    </w:p>
    <w:p w14:paraId="79877ADC" w14:textId="77777777" w:rsidR="0038580A" w:rsidRPr="00144946" w:rsidRDefault="0038580A" w:rsidP="00144946">
      <w:pPr>
        <w:pStyle w:val="Paragraphedeliste1"/>
        <w:spacing w:before="0"/>
        <w:rPr>
          <w:sz w:val="24"/>
          <w:szCs w:val="24"/>
          <w:lang w:val="fr-FR"/>
        </w:rPr>
      </w:pPr>
      <w:r w:rsidRPr="00144946">
        <w:rPr>
          <w:sz w:val="24"/>
          <w:szCs w:val="24"/>
          <w:lang w:val="fr-FR"/>
        </w:rPr>
        <w:t>Au cours des cinq dernières années, le paludisme a constitué le premier motif de consultation et d’hospitalisation. Il est également la première cause de décès dans les structures de soins. En 2012, les proportions enregistrées sont de 45,9% pour les consultations, 52,3% pour les hospitalisations et 36,4% pour les décès</w:t>
      </w:r>
    </w:p>
    <w:p w14:paraId="5D813059" w14:textId="459F63D5" w:rsidR="0038580A" w:rsidRPr="00144946" w:rsidRDefault="0038580A" w:rsidP="00144946">
      <w:pPr>
        <w:pStyle w:val="Paragraphedeliste1"/>
        <w:spacing w:before="0"/>
        <w:rPr>
          <w:sz w:val="24"/>
          <w:szCs w:val="24"/>
          <w:lang w:val="fr-FR"/>
        </w:rPr>
      </w:pPr>
      <w:r w:rsidRPr="00144946">
        <w:rPr>
          <w:sz w:val="24"/>
          <w:szCs w:val="24"/>
          <w:lang w:val="fr-FR"/>
        </w:rPr>
        <w:t>Au niveau des centres hospitaliers, le paludisme reste le principal motif de consultation avec un taux de 14,0%, suivi par des affections dentaires pour</w:t>
      </w:r>
      <w:r w:rsidR="001B07B1">
        <w:rPr>
          <w:sz w:val="24"/>
          <w:szCs w:val="24"/>
          <w:lang w:val="fr-FR"/>
        </w:rPr>
        <w:t xml:space="preserve"> </w:t>
      </w:r>
      <w:r w:rsidRPr="00144946">
        <w:rPr>
          <w:sz w:val="24"/>
          <w:szCs w:val="24"/>
          <w:lang w:val="fr-FR"/>
        </w:rPr>
        <w:t>6,8%</w:t>
      </w:r>
    </w:p>
    <w:p w14:paraId="7355F57B" w14:textId="77777777" w:rsidR="0038580A" w:rsidRPr="00144946" w:rsidRDefault="0038580A" w:rsidP="00144946">
      <w:pPr>
        <w:pStyle w:val="Paragraphedeliste1"/>
        <w:spacing w:before="0"/>
        <w:rPr>
          <w:sz w:val="24"/>
          <w:szCs w:val="24"/>
          <w:lang w:val="fr-FR"/>
        </w:rPr>
      </w:pPr>
      <w:r w:rsidRPr="00144946">
        <w:rPr>
          <w:sz w:val="24"/>
          <w:szCs w:val="24"/>
          <w:lang w:val="fr-FR"/>
        </w:rPr>
        <w:t>En matière de maladies non transmissibles (affections cardio-vasculaires, les troubles et maladies mentales, les maladies métaboliques comme le diabète, la malnutrition et autres carences nutritionnelles, les cancers)  sont en augmentation. De plus, les accidents de la voie publique prennent de l’importance en tant que problème de santé publique avec un fardeau de plus en plus lourd en termes de mortalité, de morbidité y compris les handicaps et de conséquences socio-économiques</w:t>
      </w:r>
    </w:p>
    <w:p w14:paraId="43B7525D" w14:textId="77777777" w:rsidR="0038580A" w:rsidRPr="00144946" w:rsidRDefault="0038580A" w:rsidP="00144946">
      <w:pPr>
        <w:pStyle w:val="Paragraphedeliste1"/>
        <w:spacing w:before="0"/>
        <w:rPr>
          <w:sz w:val="24"/>
          <w:szCs w:val="24"/>
          <w:lang w:val="fr-FR"/>
        </w:rPr>
      </w:pPr>
      <w:r w:rsidRPr="00144946">
        <w:rPr>
          <w:sz w:val="24"/>
          <w:szCs w:val="24"/>
          <w:lang w:val="fr-FR"/>
        </w:rPr>
        <w:t>Les prestations de services et de soins ont connu une amélioration notable au cours de la décennie écoulée; en témoignent l’offre du paquet minimum d’activités standard dans tous les CSPS fonctionnels, la hausse des indicateurs d’utilisation des services (0,21 nouveaux contacts par habitant et par an en 2001 à 0,64 en 2010)…</w:t>
      </w:r>
    </w:p>
    <w:p w14:paraId="6ADF9C2A" w14:textId="77777777" w:rsidR="0038580A" w:rsidRPr="00144946" w:rsidRDefault="0038580A" w:rsidP="00144946">
      <w:pPr>
        <w:pStyle w:val="Paragraphedeliste1"/>
        <w:spacing w:before="0"/>
        <w:rPr>
          <w:sz w:val="24"/>
          <w:szCs w:val="24"/>
          <w:lang w:val="fr-FR"/>
        </w:rPr>
      </w:pPr>
      <w:r w:rsidRPr="00144946">
        <w:rPr>
          <w:sz w:val="24"/>
          <w:szCs w:val="24"/>
          <w:lang w:val="fr-FR"/>
        </w:rPr>
        <w:t>En matière de prestations de services, les défis majeurs se rapportent à l’amélioration de la qualité des services et des soins, au renforcement des soins de santé communautaire, à la consolidation des acquis de la lutte contre le VIH et le SIDA et au renforcement de l’offre de soins pour les différents groupes de population, notamment les plus vulnérables.</w:t>
      </w:r>
    </w:p>
    <w:p w14:paraId="1F76E40E" w14:textId="77777777" w:rsidR="0038580A" w:rsidRPr="00144946" w:rsidRDefault="0038580A" w:rsidP="00144946">
      <w:pPr>
        <w:pStyle w:val="Paragraphedeliste1"/>
        <w:spacing w:before="0"/>
        <w:rPr>
          <w:sz w:val="24"/>
          <w:szCs w:val="24"/>
          <w:lang w:val="fr-FR"/>
        </w:rPr>
      </w:pPr>
      <w:r w:rsidRPr="00144946">
        <w:rPr>
          <w:sz w:val="24"/>
          <w:szCs w:val="24"/>
          <w:lang w:val="fr-FR"/>
        </w:rPr>
        <w:t>La disponibilité et l’accessibilité des produits de santé se sont améliorées significativement à travers la mise en œuvre du PNDS 2001-2010. Le système de distribution des médicaments a été renforcé par la déconcentration de la CAMEG, son ouverture au secteur privé, la fixation annuelle et la surveillance étroite des prix des médicaments. L’assurance qualité des produits de santé s’est améliorée par la mise en œuvre d’un système national de surveillance des effets indésirables des produits de santé à partir de 2008. En outre, la promotion de l’usage rationnel du médicament est effective à travers l’utilisation d’outils normatifs.</w:t>
      </w:r>
    </w:p>
    <w:p w14:paraId="2F17BD09" w14:textId="77777777" w:rsidR="0038580A" w:rsidRPr="00144946" w:rsidRDefault="0038580A" w:rsidP="00144946">
      <w:pPr>
        <w:pStyle w:val="Paragraphedeliste1"/>
        <w:spacing w:before="0"/>
        <w:rPr>
          <w:sz w:val="24"/>
          <w:szCs w:val="24"/>
          <w:lang w:val="fr-FR"/>
        </w:rPr>
      </w:pPr>
      <w:r w:rsidRPr="00144946">
        <w:rPr>
          <w:sz w:val="24"/>
          <w:szCs w:val="24"/>
          <w:lang w:val="fr-FR"/>
        </w:rPr>
        <w:lastRenderedPageBreak/>
        <w:t xml:space="preserve">Plusieurs structures hospitalières ont été renforcées, notamment, les CHR de Kaya et de Banfora qui ont été reconstruits sur de nouveaux sites tandis que ceux de Tenkodogo et de Ouahigouya sont en cours de reconstruction. La construction des CHR de Manga et de </w:t>
      </w:r>
      <w:proofErr w:type="spellStart"/>
      <w:r w:rsidRPr="00144946">
        <w:rPr>
          <w:sz w:val="24"/>
          <w:szCs w:val="24"/>
          <w:lang w:val="fr-FR"/>
        </w:rPr>
        <w:t>Ziniaré</w:t>
      </w:r>
      <w:proofErr w:type="spellEnd"/>
      <w:r w:rsidRPr="00144946">
        <w:rPr>
          <w:sz w:val="24"/>
          <w:szCs w:val="24"/>
          <w:lang w:val="fr-FR"/>
        </w:rPr>
        <w:t xml:space="preserve"> ainsi que celui des hôpitaux de district de </w:t>
      </w:r>
      <w:proofErr w:type="spellStart"/>
      <w:r w:rsidRPr="00144946">
        <w:rPr>
          <w:sz w:val="24"/>
          <w:szCs w:val="24"/>
          <w:lang w:val="fr-FR"/>
        </w:rPr>
        <w:t>Bittou</w:t>
      </w:r>
      <w:proofErr w:type="spellEnd"/>
      <w:r w:rsidRPr="00144946">
        <w:rPr>
          <w:sz w:val="24"/>
          <w:szCs w:val="24"/>
          <w:lang w:val="fr-FR"/>
        </w:rPr>
        <w:t xml:space="preserve"> et de </w:t>
      </w:r>
      <w:proofErr w:type="spellStart"/>
      <w:r w:rsidRPr="00144946">
        <w:rPr>
          <w:sz w:val="24"/>
          <w:szCs w:val="24"/>
          <w:lang w:val="fr-FR"/>
        </w:rPr>
        <w:t>Pouytenga</w:t>
      </w:r>
      <w:proofErr w:type="spellEnd"/>
      <w:r w:rsidRPr="00144946">
        <w:rPr>
          <w:sz w:val="24"/>
          <w:szCs w:val="24"/>
          <w:lang w:val="fr-FR"/>
        </w:rPr>
        <w:t xml:space="preserve"> ont été amorcés. En 2010, le Centre hospitalier national Blaise COMPAORE a été inauguré. </w:t>
      </w:r>
    </w:p>
    <w:p w14:paraId="3CBBD4D7" w14:textId="77777777" w:rsidR="0038580A" w:rsidRPr="00144946" w:rsidRDefault="0038580A" w:rsidP="00144946">
      <w:pPr>
        <w:pStyle w:val="Paragraphedeliste1"/>
        <w:spacing w:before="0"/>
        <w:rPr>
          <w:sz w:val="24"/>
          <w:szCs w:val="24"/>
          <w:lang w:val="fr-FR"/>
        </w:rPr>
      </w:pPr>
      <w:r w:rsidRPr="00144946">
        <w:rPr>
          <w:sz w:val="24"/>
          <w:szCs w:val="24"/>
          <w:lang w:val="fr-FR"/>
        </w:rPr>
        <w:t>Toutefois, il existe d’énormes disparités en matière de couverture sanitaire aussi bien entre les régions sanitaires qu’à l’intérieur des régions.</w:t>
      </w:r>
    </w:p>
    <w:p w14:paraId="2B5B382E" w14:textId="12FEDECC" w:rsidR="00BA32BE" w:rsidRPr="00E21E16" w:rsidRDefault="00E21E16" w:rsidP="00E21E16">
      <w:pPr>
        <w:pStyle w:val="Titre2"/>
        <w:keepLines w:val="0"/>
        <w:numPr>
          <w:ilvl w:val="1"/>
          <w:numId w:val="7"/>
        </w:numPr>
        <w:spacing w:after="60" w:line="240" w:lineRule="auto"/>
        <w:rPr>
          <w:rFonts w:ascii="Calibri" w:hAnsi="Calibri" w:cs="Arial"/>
          <w:color w:val="auto"/>
          <w:sz w:val="24"/>
          <w:szCs w:val="24"/>
          <w:lang w:val="fr-FR"/>
        </w:rPr>
      </w:pPr>
      <w:bookmarkStart w:id="36" w:name="_Toc374995155"/>
      <w:bookmarkStart w:id="37" w:name="_Toc477169689"/>
      <w:r>
        <w:rPr>
          <w:rFonts w:ascii="Calibri" w:hAnsi="Calibri" w:cs="Arial"/>
          <w:color w:val="auto"/>
          <w:sz w:val="24"/>
          <w:szCs w:val="24"/>
          <w:lang w:val="fr-FR"/>
        </w:rPr>
        <w:t>Données sur les s</w:t>
      </w:r>
      <w:r w:rsidR="001B07B1" w:rsidRPr="00E21E16">
        <w:rPr>
          <w:rFonts w:ascii="Calibri" w:hAnsi="Calibri" w:cs="Arial"/>
          <w:color w:val="auto"/>
          <w:sz w:val="24"/>
          <w:szCs w:val="24"/>
          <w:lang w:val="fr-FR"/>
        </w:rPr>
        <w:t xml:space="preserve">tructures sanitaires  et </w:t>
      </w:r>
      <w:r>
        <w:rPr>
          <w:rFonts w:ascii="Calibri" w:hAnsi="Calibri" w:cs="Arial"/>
          <w:color w:val="auto"/>
          <w:sz w:val="24"/>
          <w:szCs w:val="24"/>
          <w:lang w:val="fr-FR"/>
        </w:rPr>
        <w:t xml:space="preserve">les </w:t>
      </w:r>
      <w:r w:rsidR="001B07B1" w:rsidRPr="00E21E16">
        <w:rPr>
          <w:rFonts w:ascii="Calibri" w:hAnsi="Calibri" w:cs="Arial"/>
          <w:color w:val="auto"/>
          <w:sz w:val="24"/>
          <w:szCs w:val="24"/>
          <w:lang w:val="fr-FR"/>
        </w:rPr>
        <w:t>services offerts</w:t>
      </w:r>
      <w:bookmarkEnd w:id="36"/>
      <w:bookmarkEnd w:id="37"/>
    </w:p>
    <w:p w14:paraId="0AB26E50" w14:textId="77777777" w:rsidR="00BA32BE" w:rsidRPr="00144946" w:rsidRDefault="00BA32BE" w:rsidP="00144946">
      <w:pPr>
        <w:pStyle w:val="Paragraphedeliste"/>
        <w:numPr>
          <w:ilvl w:val="2"/>
          <w:numId w:val="7"/>
        </w:numPr>
        <w:jc w:val="both"/>
        <w:outlineLvl w:val="2"/>
        <w:rPr>
          <w:rFonts w:ascii="Calibri" w:hAnsi="Calibri"/>
          <w:b/>
          <w:bCs/>
        </w:rPr>
      </w:pPr>
      <w:bookmarkStart w:id="38" w:name="_Toc477169690"/>
      <w:r w:rsidRPr="00144946">
        <w:rPr>
          <w:rFonts w:ascii="Calibri" w:hAnsi="Calibri"/>
          <w:b/>
          <w:bCs/>
        </w:rPr>
        <w:t>Les services disponibles</w:t>
      </w:r>
      <w:bookmarkEnd w:id="38"/>
    </w:p>
    <w:p w14:paraId="7A3EA064" w14:textId="142D253F" w:rsidR="00BA32BE" w:rsidRDefault="00BA32BE" w:rsidP="00144946">
      <w:pPr>
        <w:pStyle w:val="Paragraphedeliste1"/>
        <w:spacing w:before="0"/>
        <w:rPr>
          <w:sz w:val="24"/>
          <w:szCs w:val="24"/>
          <w:lang w:val="fr-FR"/>
        </w:rPr>
      </w:pPr>
      <w:r w:rsidRPr="00144946">
        <w:rPr>
          <w:sz w:val="24"/>
          <w:szCs w:val="24"/>
          <w:lang w:val="fr-FR"/>
        </w:rPr>
        <w:t>Les formations  sanitaires identifiées pour l’étude,  sont des structures publiques et privées de soins de la pyramide sanitaire du pays. Les activités menées dans ces structures sont du  premier, deuxième et troisième niveau de la pyramide.</w:t>
      </w:r>
    </w:p>
    <w:p w14:paraId="63E94341" w14:textId="77777777" w:rsidR="001A56FE" w:rsidRDefault="001A56FE" w:rsidP="001A56FE">
      <w:pPr>
        <w:pStyle w:val="Paragraphedeliste1"/>
        <w:keepNext/>
        <w:spacing w:before="0"/>
      </w:pPr>
      <w:r>
        <w:rPr>
          <w:noProof/>
          <w:sz w:val="24"/>
          <w:szCs w:val="24"/>
          <w:lang w:val="fr-FR" w:eastAsia="fr-FR"/>
        </w:rPr>
        <mc:AlternateContent>
          <mc:Choice Requires="wps">
            <w:drawing>
              <wp:anchor distT="0" distB="0" distL="114300" distR="114300" simplePos="0" relativeHeight="251672576" behindDoc="0" locked="0" layoutInCell="1" allowOverlap="1" wp14:anchorId="58298808" wp14:editId="0E673E99">
                <wp:simplePos x="0" y="0"/>
                <wp:positionH relativeFrom="column">
                  <wp:posOffset>-198348</wp:posOffset>
                </wp:positionH>
                <wp:positionV relativeFrom="paragraph">
                  <wp:posOffset>452755</wp:posOffset>
                </wp:positionV>
                <wp:extent cx="885139" cy="285293"/>
                <wp:effectExtent l="0" t="0" r="10795" b="635"/>
                <wp:wrapNone/>
                <wp:docPr id="9" name="Zone de texte 9"/>
                <wp:cNvGraphicFramePr/>
                <a:graphic xmlns:a="http://schemas.openxmlformats.org/drawingml/2006/main">
                  <a:graphicData uri="http://schemas.microsoft.com/office/word/2010/wordprocessingShape">
                    <wps:wsp>
                      <wps:cNvSpPr txBox="1"/>
                      <wps:spPr>
                        <a:xfrm>
                          <a:off x="0" y="0"/>
                          <a:ext cx="885139" cy="285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64187" w14:textId="0474748E" w:rsidR="00BF3D28" w:rsidRPr="001A56FE" w:rsidRDefault="00BF3D28" w:rsidP="001A56FE">
                            <w:pPr>
                              <w:spacing w:after="0" w:line="240" w:lineRule="auto"/>
                              <w:jc w:val="center"/>
                              <w:rPr>
                                <w:rFonts w:ascii="Calibri" w:hAnsi="Calibri" w:cs="Calibri"/>
                                <w:b/>
                                <w:color w:val="auto"/>
                                <w:sz w:val="24"/>
                                <w:szCs w:val="24"/>
                                <w:lang w:val="fr-FR"/>
                              </w:rPr>
                            </w:pPr>
                            <w:r w:rsidRPr="001A56FE">
                              <w:rPr>
                                <w:rFonts w:ascii="Calibri" w:hAnsi="Calibri" w:cs="Calibri"/>
                                <w:b/>
                                <w:color w:val="auto"/>
                                <w:sz w:val="24"/>
                                <w:szCs w:val="24"/>
                                <w:lang w:val="fr-FR"/>
                              </w:rPr>
                              <w:t xml:space="preserve">National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298808" id="_x0000_t202" coordsize="21600,21600" o:spt="202" path="m,l,21600r21600,l21600,xe">
                <v:stroke joinstyle="miter"/>
                <v:path gradientshapeok="t" o:connecttype="rect"/>
              </v:shapetype>
              <v:shape id="Zone de texte 9" o:spid="_x0000_s1026" type="#_x0000_t202" style="position:absolute;left:0;text-align:left;margin-left:-15.6pt;margin-top:35.65pt;width:69.7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" filled="f" stroked="f" strokeweight=".5pt">
                <v:textbox inset="0,0,0,0">
                  <w:txbxContent>
                    <w:p w14:paraId="1BE64187" w14:textId="0474748E" w:rsidR="00BF3D28" w:rsidRPr="001A56FE" w:rsidRDefault="00BF3D28" w:rsidP="001A56FE">
                      <w:pPr>
                        <w:spacing w:after="0" w:line="240" w:lineRule="auto"/>
                        <w:jc w:val="center"/>
                        <w:rPr>
                          <w:rFonts w:ascii="Calibri" w:hAnsi="Calibri" w:cs="Calibri"/>
                          <w:b/>
                          <w:color w:val="auto"/>
                          <w:sz w:val="24"/>
                          <w:szCs w:val="24"/>
                          <w:lang w:val="fr-FR"/>
                        </w:rPr>
                      </w:pPr>
                      <w:r w:rsidRPr="001A56FE">
                        <w:rPr>
                          <w:rFonts w:ascii="Calibri" w:hAnsi="Calibri" w:cs="Calibri"/>
                          <w:b/>
                          <w:color w:val="auto"/>
                          <w:sz w:val="24"/>
                          <w:szCs w:val="24"/>
                          <w:lang w:val="fr-FR"/>
                        </w:rPr>
                        <w:t xml:space="preserve">National </w:t>
                      </w:r>
                    </w:p>
                  </w:txbxContent>
                </v:textbox>
              </v:shape>
            </w:pict>
          </mc:Fallback>
        </mc:AlternateContent>
      </w:r>
      <w:r>
        <w:rPr>
          <w:noProof/>
          <w:sz w:val="24"/>
          <w:szCs w:val="24"/>
          <w:lang w:val="fr-FR" w:eastAsia="fr-FR"/>
        </w:rPr>
        <mc:AlternateContent>
          <mc:Choice Requires="wps">
            <w:drawing>
              <wp:anchor distT="0" distB="0" distL="114300" distR="114300" simplePos="0" relativeHeight="251668480" behindDoc="0" locked="0" layoutInCell="1" allowOverlap="1" wp14:anchorId="3C951AB1" wp14:editId="5D6A885B">
                <wp:simplePos x="0" y="0"/>
                <wp:positionH relativeFrom="column">
                  <wp:posOffset>74079</wp:posOffset>
                </wp:positionH>
                <wp:positionV relativeFrom="paragraph">
                  <wp:posOffset>2029328</wp:posOffset>
                </wp:positionV>
                <wp:extent cx="885139" cy="285293"/>
                <wp:effectExtent l="0" t="0" r="10795" b="635"/>
                <wp:wrapNone/>
                <wp:docPr id="7" name="Zone de texte 7"/>
                <wp:cNvGraphicFramePr/>
                <a:graphic xmlns:a="http://schemas.openxmlformats.org/drawingml/2006/main">
                  <a:graphicData uri="http://schemas.microsoft.com/office/word/2010/wordprocessingShape">
                    <wps:wsp>
                      <wps:cNvSpPr txBox="1"/>
                      <wps:spPr>
                        <a:xfrm>
                          <a:off x="0" y="0"/>
                          <a:ext cx="885139" cy="285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FDC8A2" w14:textId="34109A32" w:rsidR="00BF3D28" w:rsidRPr="001A56FE" w:rsidRDefault="00BF3D28" w:rsidP="001A56FE">
                            <w:pPr>
                              <w:spacing w:after="0" w:line="240" w:lineRule="auto"/>
                              <w:rPr>
                                <w:rFonts w:ascii="Calibri" w:hAnsi="Calibri" w:cs="Calibri"/>
                                <w:b/>
                                <w:color w:val="auto"/>
                                <w:sz w:val="24"/>
                                <w:szCs w:val="24"/>
                                <w:lang w:val="fr-FR"/>
                              </w:rPr>
                            </w:pPr>
                            <w:r w:rsidRPr="001A56FE">
                              <w:rPr>
                                <w:rFonts w:ascii="Calibri" w:hAnsi="Calibri" w:cs="Calibri"/>
                                <w:b/>
                                <w:color w:val="auto"/>
                                <w:sz w:val="24"/>
                                <w:szCs w:val="24"/>
                                <w:lang w:val="fr-FR"/>
                              </w:rPr>
                              <w:t>Local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51AB1" id="Zone de texte 7" o:spid="_x0000_s1027" type="#_x0000_t202" style="position:absolute;left:0;text-align:left;margin-left:5.85pt;margin-top:159.8pt;width:69.7pt;height:2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" filled="f" stroked="f" strokeweight=".5pt">
                <v:textbox inset="0,0,0,0">
                  <w:txbxContent>
                    <w:p w14:paraId="72FDC8A2" w14:textId="34109A32" w:rsidR="00BF3D28" w:rsidRPr="001A56FE" w:rsidRDefault="00BF3D28" w:rsidP="001A56FE">
                      <w:pPr>
                        <w:spacing w:after="0" w:line="240" w:lineRule="auto"/>
                        <w:rPr>
                          <w:rFonts w:ascii="Calibri" w:hAnsi="Calibri" w:cs="Calibri"/>
                          <w:b/>
                          <w:color w:val="auto"/>
                          <w:sz w:val="24"/>
                          <w:szCs w:val="24"/>
                          <w:lang w:val="fr-FR"/>
                        </w:rPr>
                      </w:pPr>
                      <w:r w:rsidRPr="001A56FE">
                        <w:rPr>
                          <w:rFonts w:ascii="Calibri" w:hAnsi="Calibri" w:cs="Calibri"/>
                          <w:b/>
                          <w:color w:val="auto"/>
                          <w:sz w:val="24"/>
                          <w:szCs w:val="24"/>
                          <w:lang w:val="fr-FR"/>
                        </w:rPr>
                        <w:t>Local</w:t>
                      </w:r>
                    </w:p>
                  </w:txbxContent>
                </v:textbox>
              </v:shape>
            </w:pict>
          </mc:Fallback>
        </mc:AlternateContent>
      </w:r>
      <w:r>
        <w:rPr>
          <w:noProof/>
          <w:sz w:val="24"/>
          <w:szCs w:val="24"/>
          <w:lang w:val="fr-FR" w:eastAsia="fr-FR"/>
        </w:rPr>
        <mc:AlternateContent>
          <mc:Choice Requires="wps">
            <w:drawing>
              <wp:anchor distT="0" distB="0" distL="114300" distR="114300" simplePos="0" relativeHeight="251661312" behindDoc="0" locked="0" layoutInCell="1" allowOverlap="1" wp14:anchorId="4BFB4BB2" wp14:editId="0ABDE59A">
                <wp:simplePos x="0" y="0"/>
                <wp:positionH relativeFrom="column">
                  <wp:posOffset>799956</wp:posOffset>
                </wp:positionH>
                <wp:positionV relativeFrom="paragraph">
                  <wp:posOffset>1711744</wp:posOffset>
                </wp:positionV>
                <wp:extent cx="2106778" cy="343814"/>
                <wp:effectExtent l="0" t="0" r="8255" b="7620"/>
                <wp:wrapNone/>
                <wp:docPr id="3" name="Zone de texte 3"/>
                <wp:cNvGraphicFramePr/>
                <a:graphic xmlns:a="http://schemas.openxmlformats.org/drawingml/2006/main">
                  <a:graphicData uri="http://schemas.microsoft.com/office/word/2010/wordprocessingShape">
                    <wps:wsp>
                      <wps:cNvSpPr txBox="1"/>
                      <wps:spPr>
                        <a:xfrm>
                          <a:off x="0" y="0"/>
                          <a:ext cx="2106778" cy="343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E54A8" w14:textId="0B832F13" w:rsidR="00BF3D28" w:rsidRPr="001F654A" w:rsidRDefault="00BF3D28" w:rsidP="001F654A">
                            <w:pPr>
                              <w:spacing w:after="0" w:line="240" w:lineRule="auto"/>
                              <w:jc w:val="center"/>
                              <w:rPr>
                                <w:rFonts w:ascii="Calibri" w:hAnsi="Calibri" w:cs="Calibri"/>
                                <w:b/>
                                <w:lang w:val="fr-FR"/>
                              </w:rPr>
                            </w:pPr>
                            <w:r w:rsidRPr="001F654A">
                              <w:rPr>
                                <w:rFonts w:ascii="Calibri" w:hAnsi="Calibri" w:cs="Calibri"/>
                                <w:b/>
                                <w:lang w:val="fr-FR"/>
                              </w:rPr>
                              <w:t>Premier</w:t>
                            </w:r>
                            <w:r>
                              <w:rPr>
                                <w:rFonts w:ascii="Calibri" w:hAnsi="Calibri" w:cs="Calibri"/>
                                <w:b/>
                                <w:lang w:val="fr-FR"/>
                              </w:rPr>
                              <w:t xml:space="preserve"> niveau de référence (médecine générale ou spécialité médicale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4BFB4BB2" id="Zone de texte 3" o:spid="_x0000_s1028" type="#_x0000_t202" style="position:absolute;left:0;text-align:left;margin-left:63pt;margin-top:134.8pt;width:165.9pt;height:27.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" filled="f" stroked="f" strokeweight=".5pt">
                <v:textbox style="mso-fit-shape-to-text:t" inset="0,0,0,0">
                  <w:txbxContent>
                    <w:p w14:paraId="1B5E54A8" w14:textId="0B832F13" w:rsidR="00BF3D28" w:rsidRPr="001F654A" w:rsidRDefault="00BF3D28" w:rsidP="001F654A">
                      <w:pPr>
                        <w:spacing w:after="0" w:line="240" w:lineRule="auto"/>
                        <w:jc w:val="center"/>
                        <w:rPr>
                          <w:rFonts w:ascii="Calibri" w:hAnsi="Calibri" w:cs="Calibri"/>
                          <w:b/>
                          <w:lang w:val="fr-FR"/>
                        </w:rPr>
                      </w:pPr>
                      <w:r w:rsidRPr="001F654A">
                        <w:rPr>
                          <w:rFonts w:ascii="Calibri" w:hAnsi="Calibri" w:cs="Calibri"/>
                          <w:b/>
                          <w:lang w:val="fr-FR"/>
                        </w:rPr>
                        <w:t>Premier</w:t>
                      </w:r>
                      <w:r>
                        <w:rPr>
                          <w:rFonts w:ascii="Calibri" w:hAnsi="Calibri" w:cs="Calibri"/>
                          <w:b/>
                          <w:lang w:val="fr-FR"/>
                        </w:rPr>
                        <w:t xml:space="preserve"> niveau de référence (médecine générale ou spécialité médicale</w:t>
                      </w:r>
                    </w:p>
                  </w:txbxContent>
                </v:textbox>
              </v:shape>
            </w:pict>
          </mc:Fallback>
        </mc:AlternateContent>
      </w:r>
      <w:r>
        <w:rPr>
          <w:noProof/>
          <w:sz w:val="24"/>
          <w:szCs w:val="24"/>
          <w:lang w:val="fr-FR" w:eastAsia="fr-FR"/>
        </w:rPr>
        <mc:AlternateContent>
          <mc:Choice Requires="wps">
            <w:drawing>
              <wp:anchor distT="0" distB="0" distL="114300" distR="114300" simplePos="0" relativeHeight="251670528" behindDoc="0" locked="0" layoutInCell="1" allowOverlap="1" wp14:anchorId="03CB81D0" wp14:editId="5633F4ED">
                <wp:simplePos x="0" y="0"/>
                <wp:positionH relativeFrom="column">
                  <wp:posOffset>-129444</wp:posOffset>
                </wp:positionH>
                <wp:positionV relativeFrom="paragraph">
                  <wp:posOffset>1134062</wp:posOffset>
                </wp:positionV>
                <wp:extent cx="885139" cy="285293"/>
                <wp:effectExtent l="0" t="0" r="10795" b="635"/>
                <wp:wrapNone/>
                <wp:docPr id="8" name="Zone de texte 8"/>
                <wp:cNvGraphicFramePr/>
                <a:graphic xmlns:a="http://schemas.openxmlformats.org/drawingml/2006/main">
                  <a:graphicData uri="http://schemas.microsoft.com/office/word/2010/wordprocessingShape">
                    <wps:wsp>
                      <wps:cNvSpPr txBox="1"/>
                      <wps:spPr>
                        <a:xfrm>
                          <a:off x="0" y="0"/>
                          <a:ext cx="885139" cy="2852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EF597" w14:textId="32485BAD" w:rsidR="00BF3D28" w:rsidRPr="001A56FE" w:rsidRDefault="00BF3D28" w:rsidP="001A56FE">
                            <w:pPr>
                              <w:spacing w:after="0" w:line="240" w:lineRule="auto"/>
                              <w:jc w:val="center"/>
                              <w:rPr>
                                <w:rFonts w:ascii="Calibri" w:hAnsi="Calibri" w:cs="Calibri"/>
                                <w:b/>
                                <w:color w:val="auto"/>
                                <w:sz w:val="24"/>
                                <w:szCs w:val="24"/>
                                <w:lang w:val="fr-FR"/>
                              </w:rPr>
                            </w:pPr>
                            <w:r w:rsidRPr="001A56FE">
                              <w:rPr>
                                <w:rFonts w:ascii="Calibri" w:hAnsi="Calibri" w:cs="Calibri"/>
                                <w:b/>
                                <w:color w:val="auto"/>
                                <w:sz w:val="24"/>
                                <w:szCs w:val="24"/>
                                <w:lang w:val="fr-FR"/>
                              </w:rPr>
                              <w:t>Régional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CB81D0" id="Zone de texte 8" o:spid="_x0000_s1029" type="#_x0000_t202" style="position:absolute;left:0;text-align:left;margin-left:-10.2pt;margin-top:89.3pt;width:69.7pt;height:2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" filled="f" stroked="f" strokeweight=".5pt">
                <v:textbox inset="0,0,0,0">
                  <w:txbxContent>
                    <w:p w14:paraId="5D7EF597" w14:textId="32485BAD" w:rsidR="00BF3D28" w:rsidRPr="001A56FE" w:rsidRDefault="00BF3D28" w:rsidP="001A56FE">
                      <w:pPr>
                        <w:spacing w:after="0" w:line="240" w:lineRule="auto"/>
                        <w:jc w:val="center"/>
                        <w:rPr>
                          <w:rFonts w:ascii="Calibri" w:hAnsi="Calibri" w:cs="Calibri"/>
                          <w:b/>
                          <w:color w:val="auto"/>
                          <w:sz w:val="24"/>
                          <w:szCs w:val="24"/>
                          <w:lang w:val="fr-FR"/>
                        </w:rPr>
                      </w:pPr>
                      <w:r w:rsidRPr="001A56FE">
                        <w:rPr>
                          <w:rFonts w:ascii="Calibri" w:hAnsi="Calibri" w:cs="Calibri"/>
                          <w:b/>
                          <w:color w:val="auto"/>
                          <w:sz w:val="24"/>
                          <w:szCs w:val="24"/>
                          <w:lang w:val="fr-FR"/>
                        </w:rPr>
                        <w:t>Régional</w:t>
                      </w:r>
                    </w:p>
                  </w:txbxContent>
                </v:textbox>
              </v:shape>
            </w:pict>
          </mc:Fallback>
        </mc:AlternateContent>
      </w:r>
      <w:r>
        <w:rPr>
          <w:noProof/>
          <w:sz w:val="24"/>
          <w:szCs w:val="24"/>
          <w:lang w:val="fr-FR" w:eastAsia="fr-FR"/>
        </w:rPr>
        <mc:AlternateContent>
          <mc:Choice Requires="wps">
            <w:drawing>
              <wp:anchor distT="0" distB="0" distL="114300" distR="114300" simplePos="0" relativeHeight="251666432" behindDoc="0" locked="0" layoutInCell="1" allowOverlap="1" wp14:anchorId="4FD4142E" wp14:editId="09086121">
                <wp:simplePos x="0" y="0"/>
                <wp:positionH relativeFrom="column">
                  <wp:posOffset>436652</wp:posOffset>
                </wp:positionH>
                <wp:positionV relativeFrom="paragraph">
                  <wp:posOffset>1688643</wp:posOffset>
                </wp:positionV>
                <wp:extent cx="206020" cy="1031443"/>
                <wp:effectExtent l="0" t="0" r="22860" b="16510"/>
                <wp:wrapNone/>
                <wp:docPr id="6" name="Accolade ouvrante 6"/>
                <wp:cNvGraphicFramePr/>
                <a:graphic xmlns:a="http://schemas.openxmlformats.org/drawingml/2006/main">
                  <a:graphicData uri="http://schemas.microsoft.com/office/word/2010/wordprocessingShape">
                    <wps:wsp>
                      <wps:cNvSpPr/>
                      <wps:spPr>
                        <a:xfrm>
                          <a:off x="0" y="0"/>
                          <a:ext cx="206020" cy="1031443"/>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9F130C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6" o:spid="_x0000_s1026" type="#_x0000_t87" style="position:absolute;margin-left:34.4pt;margin-top:132.95pt;width:16.2pt;height:81.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" adj="360" strokecolor="black [3213]"/>
            </w:pict>
          </mc:Fallback>
        </mc:AlternateContent>
      </w:r>
      <w:r w:rsidR="001F654A">
        <w:rPr>
          <w:noProof/>
          <w:sz w:val="24"/>
          <w:szCs w:val="24"/>
          <w:lang w:val="fr-FR" w:eastAsia="fr-FR"/>
        </w:rPr>
        <mc:AlternateContent>
          <mc:Choice Requires="wps">
            <w:drawing>
              <wp:anchor distT="0" distB="0" distL="114300" distR="114300" simplePos="0" relativeHeight="251663360" behindDoc="0" locked="0" layoutInCell="1" allowOverlap="1" wp14:anchorId="672F31B6" wp14:editId="270C0656">
                <wp:simplePos x="0" y="0"/>
                <wp:positionH relativeFrom="column">
                  <wp:posOffset>768096</wp:posOffset>
                </wp:positionH>
                <wp:positionV relativeFrom="paragraph">
                  <wp:posOffset>1172387</wp:posOffset>
                </wp:positionV>
                <wp:extent cx="2106778" cy="343814"/>
                <wp:effectExtent l="0" t="0" r="8255" b="10160"/>
                <wp:wrapNone/>
                <wp:docPr id="4" name="Zone de texte 4"/>
                <wp:cNvGraphicFramePr/>
                <a:graphic xmlns:a="http://schemas.openxmlformats.org/drawingml/2006/main">
                  <a:graphicData uri="http://schemas.microsoft.com/office/word/2010/wordprocessingShape">
                    <wps:wsp>
                      <wps:cNvSpPr txBox="1"/>
                      <wps:spPr>
                        <a:xfrm>
                          <a:off x="0" y="0"/>
                          <a:ext cx="2106778" cy="343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37C73" w14:textId="213543D9" w:rsidR="00BF3D28" w:rsidRPr="001F654A" w:rsidRDefault="00BF3D28" w:rsidP="001F654A">
                            <w:pPr>
                              <w:spacing w:after="0" w:line="240" w:lineRule="auto"/>
                              <w:jc w:val="center"/>
                              <w:rPr>
                                <w:rFonts w:ascii="Calibri" w:hAnsi="Calibri" w:cs="Calibri"/>
                                <w:b/>
                                <w:lang w:val="fr-FR"/>
                              </w:rPr>
                            </w:pPr>
                            <w:r>
                              <w:rPr>
                                <w:rFonts w:ascii="Calibri" w:hAnsi="Calibri" w:cs="Calibri"/>
                                <w:b/>
                                <w:lang w:val="fr-FR"/>
                              </w:rPr>
                              <w:t xml:space="preserve">Deuxième niveau de référence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672F31B6" id="Zone de texte 4" o:spid="_x0000_s1030" type="#_x0000_t202" style="position:absolute;left:0;text-align:left;margin-left:60.5pt;margin-top:92.3pt;width:165.9pt;height:27.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" filled="f" stroked="f" strokeweight=".5pt">
                <v:textbox style="mso-fit-shape-to-text:t" inset="0,0,0,0">
                  <w:txbxContent>
                    <w:p w14:paraId="06F37C73" w14:textId="213543D9" w:rsidR="00BF3D28" w:rsidRPr="001F654A" w:rsidRDefault="00BF3D28" w:rsidP="001F654A">
                      <w:pPr>
                        <w:spacing w:after="0" w:line="240" w:lineRule="auto"/>
                        <w:jc w:val="center"/>
                        <w:rPr>
                          <w:rFonts w:ascii="Calibri" w:hAnsi="Calibri" w:cs="Calibri"/>
                          <w:b/>
                          <w:lang w:val="fr-FR"/>
                        </w:rPr>
                      </w:pPr>
                      <w:r>
                        <w:rPr>
                          <w:rFonts w:ascii="Calibri" w:hAnsi="Calibri" w:cs="Calibri"/>
                          <w:b/>
                          <w:lang w:val="fr-FR"/>
                        </w:rPr>
                        <w:t xml:space="preserve">Deuxième niveau de référence </w:t>
                      </w:r>
                    </w:p>
                  </w:txbxContent>
                </v:textbox>
              </v:shape>
            </w:pict>
          </mc:Fallback>
        </mc:AlternateContent>
      </w:r>
      <w:r w:rsidR="001F654A">
        <w:rPr>
          <w:noProof/>
          <w:sz w:val="24"/>
          <w:szCs w:val="24"/>
          <w:lang w:val="fr-FR" w:eastAsia="fr-FR"/>
        </w:rPr>
        <mc:AlternateContent>
          <mc:Choice Requires="wps">
            <w:drawing>
              <wp:anchor distT="0" distB="0" distL="114300" distR="114300" simplePos="0" relativeHeight="251665408" behindDoc="0" locked="0" layoutInCell="1" allowOverlap="1" wp14:anchorId="2399C284" wp14:editId="45511917">
                <wp:simplePos x="0" y="0"/>
                <wp:positionH relativeFrom="column">
                  <wp:posOffset>716280</wp:posOffset>
                </wp:positionH>
                <wp:positionV relativeFrom="paragraph">
                  <wp:posOffset>528752</wp:posOffset>
                </wp:positionV>
                <wp:extent cx="2106778" cy="343814"/>
                <wp:effectExtent l="0" t="0" r="8255" b="10160"/>
                <wp:wrapNone/>
                <wp:docPr id="5" name="Zone de texte 5"/>
                <wp:cNvGraphicFramePr/>
                <a:graphic xmlns:a="http://schemas.openxmlformats.org/drawingml/2006/main">
                  <a:graphicData uri="http://schemas.microsoft.com/office/word/2010/wordprocessingShape">
                    <wps:wsp>
                      <wps:cNvSpPr txBox="1"/>
                      <wps:spPr>
                        <a:xfrm>
                          <a:off x="0" y="0"/>
                          <a:ext cx="2106778" cy="343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6B5" w14:textId="655A0610" w:rsidR="00BF3D28" w:rsidRPr="001F654A" w:rsidRDefault="00BF3D28" w:rsidP="001F654A">
                            <w:pPr>
                              <w:spacing w:after="0" w:line="240" w:lineRule="auto"/>
                              <w:jc w:val="center"/>
                              <w:rPr>
                                <w:rFonts w:ascii="Calibri" w:hAnsi="Calibri" w:cs="Calibri"/>
                                <w:b/>
                                <w:lang w:val="fr-FR"/>
                              </w:rPr>
                            </w:pPr>
                            <w:r>
                              <w:rPr>
                                <w:rFonts w:ascii="Calibri" w:hAnsi="Calibri" w:cs="Calibri"/>
                                <w:b/>
                                <w:lang w:val="fr-FR"/>
                              </w:rPr>
                              <w:t xml:space="preserve">Troisième niveau de référence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2399C284" id="Zone de texte 5" o:spid="_x0000_s1031" type="#_x0000_t202" style="position:absolute;left:0;text-align:left;margin-left:56.4pt;margin-top:41.65pt;width:165.9pt;height:27.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" filled="f" stroked="f" strokeweight=".5pt">
                <v:textbox style="mso-fit-shape-to-text:t" inset="0,0,0,0">
                  <w:txbxContent>
                    <w:p w14:paraId="1BFAD6B5" w14:textId="655A0610" w:rsidR="00BF3D28" w:rsidRPr="001F654A" w:rsidRDefault="00BF3D28" w:rsidP="001F654A">
                      <w:pPr>
                        <w:spacing w:after="0" w:line="240" w:lineRule="auto"/>
                        <w:jc w:val="center"/>
                        <w:rPr>
                          <w:rFonts w:ascii="Calibri" w:hAnsi="Calibri" w:cs="Calibri"/>
                          <w:b/>
                          <w:lang w:val="fr-FR"/>
                        </w:rPr>
                      </w:pPr>
                      <w:r>
                        <w:rPr>
                          <w:rFonts w:ascii="Calibri" w:hAnsi="Calibri" w:cs="Calibri"/>
                          <w:b/>
                          <w:lang w:val="fr-FR"/>
                        </w:rPr>
                        <w:t xml:space="preserve">Troisième niveau de référence </w:t>
                      </w:r>
                    </w:p>
                  </w:txbxContent>
                </v:textbox>
              </v:shape>
            </w:pict>
          </mc:Fallback>
        </mc:AlternateContent>
      </w:r>
      <w:r w:rsidR="001F654A">
        <w:rPr>
          <w:noProof/>
          <w:sz w:val="24"/>
          <w:szCs w:val="24"/>
          <w:lang w:val="fr-FR" w:eastAsia="fr-FR"/>
        </w:rPr>
        <mc:AlternateContent>
          <mc:Choice Requires="wps">
            <w:drawing>
              <wp:anchor distT="0" distB="0" distL="114300" distR="114300" simplePos="0" relativeHeight="251659264" behindDoc="0" locked="0" layoutInCell="1" allowOverlap="1" wp14:anchorId="0B0F66C8" wp14:editId="401BB573">
                <wp:simplePos x="0" y="0"/>
                <wp:positionH relativeFrom="column">
                  <wp:posOffset>699999</wp:posOffset>
                </wp:positionH>
                <wp:positionV relativeFrom="paragraph">
                  <wp:posOffset>2412848</wp:posOffset>
                </wp:positionV>
                <wp:extent cx="2120773" cy="343535"/>
                <wp:effectExtent l="0" t="0" r="13335" b="10160"/>
                <wp:wrapNone/>
                <wp:docPr id="2" name="Zone de texte 2"/>
                <wp:cNvGraphicFramePr/>
                <a:graphic xmlns:a="http://schemas.openxmlformats.org/drawingml/2006/main">
                  <a:graphicData uri="http://schemas.microsoft.com/office/word/2010/wordprocessingShape">
                    <wps:wsp>
                      <wps:cNvSpPr txBox="1"/>
                      <wps:spPr>
                        <a:xfrm>
                          <a:off x="0" y="0"/>
                          <a:ext cx="2120773"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491793" w14:textId="34BFDA50" w:rsidR="00BF3D28" w:rsidRPr="001F654A" w:rsidRDefault="00BF3D28" w:rsidP="001F654A">
                            <w:pPr>
                              <w:spacing w:after="0" w:line="240" w:lineRule="auto"/>
                              <w:jc w:val="center"/>
                              <w:rPr>
                                <w:rFonts w:ascii="Calibri" w:hAnsi="Calibri" w:cs="Calibri"/>
                                <w:b/>
                                <w:lang w:val="fr-FR"/>
                              </w:rPr>
                            </w:pPr>
                            <w:r w:rsidRPr="001F654A">
                              <w:rPr>
                                <w:rFonts w:ascii="Calibri" w:hAnsi="Calibri" w:cs="Calibri"/>
                                <w:b/>
                                <w:lang w:val="fr-FR"/>
                              </w:rPr>
                              <w:t>Premier contact, soins infirmiers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0B0F66C8" id="Zone de texte 2" o:spid="_x0000_s1032" type="#_x0000_t202" style="position:absolute;left:0;text-align:left;margin-left:55.1pt;margin-top:190pt;width:167pt;height:2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" filled="f" stroked="f" strokeweight=".5pt">
                <v:textbox style="mso-fit-shape-to-text:t" inset="0,0,0,0">
                  <w:txbxContent>
                    <w:p w14:paraId="39491793" w14:textId="34BFDA50" w:rsidR="00BF3D28" w:rsidRPr="001F654A" w:rsidRDefault="00BF3D28" w:rsidP="001F654A">
                      <w:pPr>
                        <w:spacing w:after="0" w:line="240" w:lineRule="auto"/>
                        <w:jc w:val="center"/>
                        <w:rPr>
                          <w:rFonts w:ascii="Calibri" w:hAnsi="Calibri" w:cs="Calibri"/>
                          <w:b/>
                          <w:lang w:val="fr-FR"/>
                        </w:rPr>
                      </w:pPr>
                      <w:r w:rsidRPr="001F654A">
                        <w:rPr>
                          <w:rFonts w:ascii="Calibri" w:hAnsi="Calibri" w:cs="Calibri"/>
                          <w:b/>
                          <w:lang w:val="fr-FR"/>
                        </w:rPr>
                        <w:t>Premier contact, soins infirmiers</w:t>
                      </w:r>
                    </w:p>
                  </w:txbxContent>
                </v:textbox>
              </v:shape>
            </w:pict>
          </mc:Fallback>
        </mc:AlternateContent>
      </w:r>
      <w:r w:rsidR="0054341B">
        <w:rPr>
          <w:noProof/>
          <w:sz w:val="24"/>
          <w:szCs w:val="24"/>
          <w:lang w:val="fr-FR" w:eastAsia="fr-FR"/>
        </w:rPr>
        <w:drawing>
          <wp:inline distT="0" distB="0" distL="0" distR="0" wp14:anchorId="45C785D1" wp14:editId="55C65D73">
            <wp:extent cx="4923130" cy="3200400"/>
            <wp:effectExtent l="0" t="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92EBAEE" w14:textId="47E90690" w:rsidR="0054341B" w:rsidRPr="001A56FE" w:rsidRDefault="001A56FE" w:rsidP="001A56FE">
      <w:pPr>
        <w:pStyle w:val="Lgende"/>
        <w:jc w:val="both"/>
        <w:rPr>
          <w:rFonts w:ascii="Calibri" w:hAnsi="Calibri" w:cs="Calibri"/>
          <w:b/>
          <w:sz w:val="22"/>
          <w:szCs w:val="22"/>
          <w:lang w:val="fr-FR"/>
        </w:rPr>
      </w:pPr>
      <w:bookmarkStart w:id="39" w:name="_Toc477169580"/>
      <w:r w:rsidRPr="001A56FE">
        <w:rPr>
          <w:rFonts w:ascii="Calibri" w:hAnsi="Calibri" w:cs="Calibri"/>
          <w:b/>
          <w:sz w:val="22"/>
          <w:szCs w:val="22"/>
          <w:lang w:val="fr-FR"/>
        </w:rPr>
        <w:t xml:space="preserve">Figure </w:t>
      </w:r>
      <w:r w:rsidRPr="001A56FE">
        <w:rPr>
          <w:rFonts w:ascii="Calibri" w:hAnsi="Calibri" w:cs="Calibri"/>
          <w:b/>
          <w:sz w:val="22"/>
          <w:szCs w:val="22"/>
        </w:rPr>
        <w:fldChar w:fldCharType="begin"/>
      </w:r>
      <w:r w:rsidRPr="001A56FE">
        <w:rPr>
          <w:rFonts w:ascii="Calibri" w:hAnsi="Calibri" w:cs="Calibri"/>
          <w:b/>
          <w:sz w:val="22"/>
          <w:szCs w:val="22"/>
          <w:lang w:val="fr-FR"/>
        </w:rPr>
        <w:instrText xml:space="preserve"> SEQ Figure \* ARABIC </w:instrText>
      </w:r>
      <w:r w:rsidRPr="001A56FE">
        <w:rPr>
          <w:rFonts w:ascii="Calibri" w:hAnsi="Calibri" w:cs="Calibri"/>
          <w:b/>
          <w:sz w:val="22"/>
          <w:szCs w:val="22"/>
        </w:rPr>
        <w:fldChar w:fldCharType="separate"/>
      </w:r>
      <w:r w:rsidR="00BB653F">
        <w:rPr>
          <w:rFonts w:ascii="Calibri" w:hAnsi="Calibri" w:cs="Calibri"/>
          <w:b/>
          <w:noProof/>
          <w:sz w:val="22"/>
          <w:szCs w:val="22"/>
          <w:lang w:val="fr-FR"/>
        </w:rPr>
        <w:t>1</w:t>
      </w:r>
      <w:r w:rsidRPr="001A56FE">
        <w:rPr>
          <w:rFonts w:ascii="Calibri" w:hAnsi="Calibri" w:cs="Calibri"/>
          <w:b/>
          <w:sz w:val="22"/>
          <w:szCs w:val="22"/>
        </w:rPr>
        <w:fldChar w:fldCharType="end"/>
      </w:r>
      <w:r w:rsidRPr="001A56FE">
        <w:rPr>
          <w:rFonts w:ascii="Calibri" w:hAnsi="Calibri" w:cs="Calibri"/>
          <w:b/>
          <w:sz w:val="22"/>
          <w:szCs w:val="22"/>
          <w:lang w:val="fr-FR"/>
        </w:rPr>
        <w:t xml:space="preserve"> : </w:t>
      </w:r>
      <w:r w:rsidRPr="001A56FE">
        <w:rPr>
          <w:rFonts w:ascii="Calibri" w:hAnsi="Calibri" w:cs="Calibri"/>
          <w:sz w:val="22"/>
          <w:szCs w:val="22"/>
          <w:lang w:val="fr-FR"/>
        </w:rPr>
        <w:t>Schéma organisationnel des soins de santé au niveau du Burkina Faso</w:t>
      </w:r>
      <w:bookmarkEnd w:id="39"/>
    </w:p>
    <w:p w14:paraId="4F9C1869" w14:textId="122B1E24" w:rsidR="00BA32BE" w:rsidRPr="001A56FE" w:rsidRDefault="001A56FE" w:rsidP="001A56FE">
      <w:pPr>
        <w:pStyle w:val="Paragraphedeliste1"/>
        <w:spacing w:before="0"/>
        <w:rPr>
          <w:sz w:val="24"/>
          <w:szCs w:val="24"/>
          <w:lang w:val="fr-FR"/>
        </w:rPr>
      </w:pPr>
      <w:r>
        <w:rPr>
          <w:sz w:val="24"/>
          <w:szCs w:val="24"/>
          <w:lang w:val="fr-FR"/>
        </w:rPr>
        <w:t>De ce schéma, il faudra retenir que :</w:t>
      </w:r>
    </w:p>
    <w:p w14:paraId="32614631" w14:textId="38D340AD" w:rsidR="00BA32BE" w:rsidRPr="00144946" w:rsidRDefault="00BA32BE" w:rsidP="002F46F4">
      <w:pPr>
        <w:pStyle w:val="Paragraphedeliste1"/>
        <w:numPr>
          <w:ilvl w:val="0"/>
          <w:numId w:val="21"/>
        </w:numPr>
        <w:spacing w:before="0"/>
        <w:rPr>
          <w:sz w:val="24"/>
          <w:szCs w:val="24"/>
          <w:lang w:val="fr-FR"/>
        </w:rPr>
      </w:pPr>
      <w:r w:rsidRPr="00144946">
        <w:rPr>
          <w:sz w:val="24"/>
          <w:szCs w:val="24"/>
          <w:lang w:val="fr-FR"/>
        </w:rPr>
        <w:t>Les activit</w:t>
      </w:r>
      <w:r w:rsidRPr="00144946">
        <w:rPr>
          <w:rFonts w:cs="Calibri"/>
          <w:sz w:val="24"/>
          <w:szCs w:val="24"/>
          <w:lang w:val="fr-FR"/>
        </w:rPr>
        <w:t>é</w:t>
      </w:r>
      <w:r w:rsidRPr="00144946">
        <w:rPr>
          <w:sz w:val="24"/>
          <w:szCs w:val="24"/>
          <w:lang w:val="fr-FR"/>
        </w:rPr>
        <w:t>s du premier niveau concernent le paquet minimum d</w:t>
      </w:r>
      <w:r w:rsidRPr="00144946">
        <w:rPr>
          <w:rFonts w:cs="Calibri"/>
          <w:sz w:val="24"/>
          <w:szCs w:val="24"/>
          <w:lang w:val="fr-FR"/>
        </w:rPr>
        <w:t>’</w:t>
      </w:r>
      <w:r w:rsidRPr="00144946">
        <w:rPr>
          <w:sz w:val="24"/>
          <w:szCs w:val="24"/>
          <w:lang w:val="fr-FR"/>
        </w:rPr>
        <w:t>activit</w:t>
      </w:r>
      <w:r w:rsidRPr="00144946">
        <w:rPr>
          <w:rFonts w:cs="Calibri"/>
          <w:sz w:val="24"/>
          <w:szCs w:val="24"/>
          <w:lang w:val="fr-FR"/>
        </w:rPr>
        <w:t>é</w:t>
      </w:r>
      <w:r w:rsidRPr="00144946">
        <w:rPr>
          <w:sz w:val="24"/>
          <w:szCs w:val="24"/>
          <w:lang w:val="fr-FR"/>
        </w:rPr>
        <w:t>s d</w:t>
      </w:r>
      <w:r w:rsidRPr="00144946">
        <w:rPr>
          <w:rFonts w:cs="Calibri"/>
          <w:sz w:val="24"/>
          <w:szCs w:val="24"/>
          <w:lang w:val="fr-FR"/>
        </w:rPr>
        <w:t>’</w:t>
      </w:r>
      <w:r w:rsidRPr="00144946">
        <w:rPr>
          <w:sz w:val="24"/>
          <w:szCs w:val="24"/>
          <w:lang w:val="fr-FR"/>
        </w:rPr>
        <w:t>un centre de sant</w:t>
      </w:r>
      <w:r w:rsidRPr="00144946">
        <w:rPr>
          <w:rFonts w:cs="Calibri"/>
          <w:sz w:val="24"/>
          <w:szCs w:val="24"/>
          <w:lang w:val="fr-FR"/>
        </w:rPr>
        <w:t>é</w:t>
      </w:r>
      <w:r w:rsidRPr="00144946">
        <w:rPr>
          <w:sz w:val="24"/>
          <w:szCs w:val="24"/>
          <w:lang w:val="fr-FR"/>
        </w:rPr>
        <w:t>. Ces activit</w:t>
      </w:r>
      <w:r w:rsidRPr="00144946">
        <w:rPr>
          <w:rFonts w:cs="Calibri"/>
          <w:sz w:val="24"/>
          <w:szCs w:val="24"/>
          <w:lang w:val="fr-FR"/>
        </w:rPr>
        <w:t>é</w:t>
      </w:r>
      <w:r w:rsidRPr="00144946">
        <w:rPr>
          <w:sz w:val="24"/>
          <w:szCs w:val="24"/>
          <w:lang w:val="fr-FR"/>
        </w:rPr>
        <w:t>s consistent la consultation curative, les soins infirmiers la sant</w:t>
      </w:r>
      <w:r w:rsidRPr="00144946">
        <w:rPr>
          <w:rFonts w:cs="Calibri"/>
          <w:sz w:val="24"/>
          <w:szCs w:val="24"/>
          <w:lang w:val="fr-FR"/>
        </w:rPr>
        <w:t>é</w:t>
      </w:r>
      <w:r w:rsidRPr="00144946">
        <w:rPr>
          <w:sz w:val="24"/>
          <w:szCs w:val="24"/>
          <w:lang w:val="fr-FR"/>
        </w:rPr>
        <w:t xml:space="preserve"> maternelle et infantile, la vente de m</w:t>
      </w:r>
      <w:r w:rsidRPr="00144946">
        <w:rPr>
          <w:rFonts w:cs="Calibri"/>
          <w:sz w:val="24"/>
          <w:szCs w:val="24"/>
          <w:lang w:val="fr-FR"/>
        </w:rPr>
        <w:t>é</w:t>
      </w:r>
      <w:r w:rsidRPr="00144946">
        <w:rPr>
          <w:sz w:val="24"/>
          <w:szCs w:val="24"/>
          <w:lang w:val="fr-FR"/>
        </w:rPr>
        <w:t>dicaments g</w:t>
      </w:r>
      <w:r w:rsidRPr="00144946">
        <w:rPr>
          <w:rFonts w:cs="Calibri"/>
          <w:sz w:val="24"/>
          <w:szCs w:val="24"/>
          <w:lang w:val="fr-FR"/>
        </w:rPr>
        <w:t>é</w:t>
      </w:r>
      <w:r w:rsidRPr="00144946">
        <w:rPr>
          <w:sz w:val="24"/>
          <w:szCs w:val="24"/>
          <w:lang w:val="fr-FR"/>
        </w:rPr>
        <w:t>n</w:t>
      </w:r>
      <w:r w:rsidRPr="00144946">
        <w:rPr>
          <w:rFonts w:cs="Calibri"/>
          <w:sz w:val="24"/>
          <w:szCs w:val="24"/>
          <w:lang w:val="fr-FR"/>
        </w:rPr>
        <w:t>é</w:t>
      </w:r>
      <w:r w:rsidRPr="00144946">
        <w:rPr>
          <w:sz w:val="24"/>
          <w:szCs w:val="24"/>
          <w:lang w:val="fr-FR"/>
        </w:rPr>
        <w:t>riques, les activit</w:t>
      </w:r>
      <w:r w:rsidRPr="00144946">
        <w:rPr>
          <w:rFonts w:cs="Calibri"/>
          <w:sz w:val="24"/>
          <w:szCs w:val="24"/>
          <w:lang w:val="fr-FR"/>
        </w:rPr>
        <w:t>é</w:t>
      </w:r>
      <w:r w:rsidRPr="00144946">
        <w:rPr>
          <w:sz w:val="24"/>
          <w:szCs w:val="24"/>
          <w:lang w:val="fr-FR"/>
        </w:rPr>
        <w:t>s promotionnelles et de prévention.  La mise en observation au niveau des dispensaires et les soins aux  femmes enceintes sont rendus possibles par la présence de  lits dans ces formations sanitaires, avec un nombre moyen  variant entre 2  et 77.</w:t>
      </w:r>
    </w:p>
    <w:p w14:paraId="58CE9BAB" w14:textId="04ADB295" w:rsidR="00BA32BE" w:rsidRPr="00144946" w:rsidRDefault="00BA32BE" w:rsidP="002F46F4">
      <w:pPr>
        <w:pStyle w:val="Paragraphedeliste1"/>
        <w:numPr>
          <w:ilvl w:val="0"/>
          <w:numId w:val="21"/>
        </w:numPr>
        <w:spacing w:before="0"/>
        <w:rPr>
          <w:sz w:val="24"/>
          <w:szCs w:val="24"/>
          <w:lang w:val="fr-FR"/>
        </w:rPr>
      </w:pPr>
      <w:r w:rsidRPr="00144946">
        <w:rPr>
          <w:sz w:val="24"/>
          <w:szCs w:val="24"/>
          <w:lang w:val="fr-FR"/>
        </w:rPr>
        <w:t xml:space="preserve">Les activités du second niveau intègrent en plus de celles du premier échelon, des activités dites du paquet complémentaire. Il s’agit ici de soins curatifs spécialisés, </w:t>
      </w:r>
      <w:r w:rsidRPr="00144946">
        <w:rPr>
          <w:sz w:val="24"/>
          <w:szCs w:val="24"/>
          <w:lang w:val="fr-FR"/>
        </w:rPr>
        <w:lastRenderedPageBreak/>
        <w:t>des analyses médicales simples. Les CMA/ hôpitaux de districts  sont les dispensateurs de ces soins. Ce sont de centres de santé de référence pour le premier niveau</w:t>
      </w:r>
    </w:p>
    <w:p w14:paraId="0936CF1C" w14:textId="5EAB06BC" w:rsidR="00BA32BE" w:rsidRPr="00144946" w:rsidRDefault="00BA32BE" w:rsidP="002F46F4">
      <w:pPr>
        <w:pStyle w:val="Paragraphedeliste1"/>
        <w:numPr>
          <w:ilvl w:val="0"/>
          <w:numId w:val="21"/>
        </w:numPr>
        <w:spacing w:before="0"/>
        <w:rPr>
          <w:sz w:val="24"/>
          <w:szCs w:val="24"/>
          <w:lang w:val="fr-FR"/>
        </w:rPr>
      </w:pPr>
      <w:r w:rsidRPr="00144946">
        <w:rPr>
          <w:sz w:val="24"/>
          <w:szCs w:val="24"/>
          <w:lang w:val="fr-FR"/>
        </w:rPr>
        <w:t xml:space="preserve"> Les activit</w:t>
      </w:r>
      <w:r w:rsidRPr="00144946">
        <w:rPr>
          <w:rFonts w:cs="Calibri"/>
          <w:sz w:val="24"/>
          <w:szCs w:val="24"/>
          <w:lang w:val="fr-FR"/>
        </w:rPr>
        <w:t>é</w:t>
      </w:r>
      <w:r w:rsidRPr="00144946">
        <w:rPr>
          <w:sz w:val="24"/>
          <w:szCs w:val="24"/>
          <w:lang w:val="fr-FR"/>
        </w:rPr>
        <w:t>s du troisi</w:t>
      </w:r>
      <w:r w:rsidRPr="00144946">
        <w:rPr>
          <w:rFonts w:cs="Calibri"/>
          <w:sz w:val="24"/>
          <w:szCs w:val="24"/>
          <w:lang w:val="fr-FR"/>
        </w:rPr>
        <w:t>è</w:t>
      </w:r>
      <w:r w:rsidRPr="00144946">
        <w:rPr>
          <w:sz w:val="24"/>
          <w:szCs w:val="24"/>
          <w:lang w:val="fr-FR"/>
        </w:rPr>
        <w:t>me  niveau prennent en compte l</w:t>
      </w:r>
      <w:r w:rsidRPr="00144946">
        <w:rPr>
          <w:rFonts w:cs="Calibri"/>
          <w:sz w:val="24"/>
          <w:szCs w:val="24"/>
          <w:lang w:val="fr-FR"/>
        </w:rPr>
        <w:t>’</w:t>
      </w:r>
      <w:r w:rsidRPr="00144946">
        <w:rPr>
          <w:sz w:val="24"/>
          <w:szCs w:val="24"/>
          <w:lang w:val="fr-FR"/>
        </w:rPr>
        <w:t>ensemble des activit</w:t>
      </w:r>
      <w:r w:rsidRPr="00144946">
        <w:rPr>
          <w:rFonts w:cs="Calibri"/>
          <w:sz w:val="24"/>
          <w:szCs w:val="24"/>
          <w:lang w:val="fr-FR"/>
        </w:rPr>
        <w:t>é</w:t>
      </w:r>
      <w:r w:rsidRPr="00144946">
        <w:rPr>
          <w:sz w:val="24"/>
          <w:szCs w:val="24"/>
          <w:lang w:val="fr-FR"/>
        </w:rPr>
        <w:t>s de dernier recours de soins dans le pays. C</w:t>
      </w:r>
      <w:r w:rsidRPr="00144946">
        <w:rPr>
          <w:rFonts w:cs="Calibri"/>
          <w:sz w:val="24"/>
          <w:szCs w:val="24"/>
          <w:lang w:val="fr-FR"/>
        </w:rPr>
        <w:t>’</w:t>
      </w:r>
      <w:r w:rsidRPr="00144946">
        <w:rPr>
          <w:sz w:val="24"/>
          <w:szCs w:val="24"/>
          <w:lang w:val="fr-FR"/>
        </w:rPr>
        <w:t>est le second niveau de r</w:t>
      </w:r>
      <w:r w:rsidRPr="00144946">
        <w:rPr>
          <w:rFonts w:cs="Calibri"/>
          <w:sz w:val="24"/>
          <w:szCs w:val="24"/>
          <w:lang w:val="fr-FR"/>
        </w:rPr>
        <w:t>é</w:t>
      </w:r>
      <w:r w:rsidRPr="00144946">
        <w:rPr>
          <w:sz w:val="24"/>
          <w:szCs w:val="24"/>
          <w:lang w:val="fr-FR"/>
        </w:rPr>
        <w:t>f</w:t>
      </w:r>
      <w:r w:rsidRPr="00144946">
        <w:rPr>
          <w:rFonts w:cs="Calibri"/>
          <w:sz w:val="24"/>
          <w:szCs w:val="24"/>
          <w:lang w:val="fr-FR"/>
        </w:rPr>
        <w:t>é</w:t>
      </w:r>
      <w:r w:rsidRPr="00144946">
        <w:rPr>
          <w:sz w:val="24"/>
          <w:szCs w:val="24"/>
          <w:lang w:val="fr-FR"/>
        </w:rPr>
        <w:t>rence et les soins de sant</w:t>
      </w:r>
      <w:r w:rsidRPr="00144946">
        <w:rPr>
          <w:rFonts w:cs="Calibri"/>
          <w:sz w:val="24"/>
          <w:szCs w:val="24"/>
          <w:lang w:val="fr-FR"/>
        </w:rPr>
        <w:t>é</w:t>
      </w:r>
      <w:r w:rsidRPr="00144946">
        <w:rPr>
          <w:sz w:val="24"/>
          <w:szCs w:val="24"/>
          <w:lang w:val="fr-FR"/>
        </w:rPr>
        <w:t xml:space="preserve"> dans le pays </w:t>
      </w:r>
    </w:p>
    <w:p w14:paraId="144DDF0F" w14:textId="4EFA4509" w:rsidR="00BA32BE" w:rsidRPr="001A56FE" w:rsidRDefault="00BA32BE" w:rsidP="001A56FE">
      <w:pPr>
        <w:pStyle w:val="Paragraphedeliste1"/>
        <w:spacing w:before="0"/>
        <w:ind w:left="360"/>
        <w:rPr>
          <w:sz w:val="24"/>
          <w:szCs w:val="24"/>
          <w:lang w:val="fr-FR"/>
        </w:rPr>
      </w:pPr>
      <w:r w:rsidRPr="00144946">
        <w:rPr>
          <w:sz w:val="24"/>
          <w:szCs w:val="24"/>
          <w:lang w:val="fr-FR"/>
        </w:rPr>
        <w:t>Le troisième niveau constitué par les Centres Hospitaliers Universitaires (CHU) au nombre de trois (3) dont CHU-YO et CHUP-CDG à Ouagadougou et le CHU-SS à  Bobo-Dioulasso</w:t>
      </w:r>
      <w:r w:rsidR="001A56FE">
        <w:rPr>
          <w:sz w:val="24"/>
          <w:szCs w:val="24"/>
          <w:lang w:val="fr-FR"/>
        </w:rPr>
        <w:t xml:space="preserve">, </w:t>
      </w:r>
      <w:r w:rsidRPr="00144946">
        <w:rPr>
          <w:sz w:val="24"/>
          <w:szCs w:val="24"/>
          <w:lang w:val="fr-FR"/>
        </w:rPr>
        <w:t>représentent le niveau de référence le plus élevé pour les soins spécialisés. Il sert également de cadre de formation des différentes catégories</w:t>
      </w:r>
      <w:r w:rsidR="001A56FE">
        <w:rPr>
          <w:sz w:val="24"/>
          <w:szCs w:val="24"/>
          <w:lang w:val="fr-FR"/>
        </w:rPr>
        <w:t xml:space="preserve"> de personnels et de recherche.</w:t>
      </w:r>
    </w:p>
    <w:p w14:paraId="0A730909" w14:textId="77777777" w:rsidR="00BA32BE" w:rsidRPr="00144946" w:rsidRDefault="00BA32BE" w:rsidP="00144946">
      <w:pPr>
        <w:pStyle w:val="Paragraphedeliste"/>
        <w:numPr>
          <w:ilvl w:val="2"/>
          <w:numId w:val="7"/>
        </w:numPr>
        <w:jc w:val="both"/>
        <w:outlineLvl w:val="2"/>
        <w:rPr>
          <w:rFonts w:ascii="Calibri" w:hAnsi="Calibri"/>
          <w:b/>
          <w:bCs/>
        </w:rPr>
      </w:pPr>
      <w:bookmarkStart w:id="40" w:name="_Toc477169691"/>
      <w:r w:rsidRPr="00144946">
        <w:rPr>
          <w:rFonts w:ascii="Calibri" w:hAnsi="Calibri"/>
          <w:b/>
          <w:bCs/>
        </w:rPr>
        <w:t>Le personnel</w:t>
      </w:r>
      <w:bookmarkEnd w:id="40"/>
    </w:p>
    <w:p w14:paraId="71E814EF" w14:textId="368C8198" w:rsidR="00BA32BE" w:rsidRPr="00144946" w:rsidRDefault="00BA32BE" w:rsidP="00144946">
      <w:pPr>
        <w:pStyle w:val="Paragraphedeliste1"/>
        <w:spacing w:before="0"/>
        <w:rPr>
          <w:sz w:val="24"/>
          <w:szCs w:val="24"/>
          <w:lang w:val="fr-FR"/>
        </w:rPr>
      </w:pPr>
      <w:r w:rsidRPr="00144946">
        <w:rPr>
          <w:sz w:val="24"/>
          <w:szCs w:val="24"/>
          <w:lang w:val="fr-FR"/>
        </w:rPr>
        <w:t>Concernant le premier niveau de la pyramide sanitaire, le nombre des agents dans les formations sanitaires du premier échelon est en moyenne de 15 personnes. Parmi ces agents nous comptons les agents communautaires qui sont élus au sein des comités de gestion  (recommandation de l’Initiative de Bamako). Au niveau du second échelon, le nombre moyen est de 95 agents. Pour les CMA confessionnels, le nombre d’agents peut atteindre 175.</w:t>
      </w:r>
      <w:r w:rsidR="002E2743">
        <w:rPr>
          <w:sz w:val="24"/>
          <w:szCs w:val="24"/>
          <w:lang w:val="fr-FR"/>
        </w:rPr>
        <w:t xml:space="preserve"> </w:t>
      </w:r>
      <w:r w:rsidRPr="00144946">
        <w:rPr>
          <w:sz w:val="24"/>
          <w:szCs w:val="24"/>
          <w:lang w:val="fr-FR"/>
        </w:rPr>
        <w:t xml:space="preserve">Au niveau des centres hospitalier régionaux,  le nombre des agents est </w:t>
      </w:r>
      <w:r w:rsidR="003F4044">
        <w:rPr>
          <w:sz w:val="24"/>
          <w:szCs w:val="24"/>
          <w:lang w:val="fr-FR"/>
        </w:rPr>
        <w:t>en moyenne de 143 personnes.</w:t>
      </w:r>
    </w:p>
    <w:p w14:paraId="6F77F747" w14:textId="77777777" w:rsidR="00BA32BE" w:rsidRPr="00144946" w:rsidRDefault="00BA32BE" w:rsidP="00144946">
      <w:pPr>
        <w:pStyle w:val="Paragraphedeliste"/>
        <w:numPr>
          <w:ilvl w:val="2"/>
          <w:numId w:val="7"/>
        </w:numPr>
        <w:jc w:val="both"/>
        <w:outlineLvl w:val="2"/>
        <w:rPr>
          <w:rFonts w:ascii="Calibri" w:hAnsi="Calibri"/>
          <w:b/>
          <w:bCs/>
        </w:rPr>
      </w:pPr>
      <w:bookmarkStart w:id="41" w:name="_Toc477169692"/>
      <w:r w:rsidRPr="00144946">
        <w:rPr>
          <w:rFonts w:ascii="Calibri" w:hAnsi="Calibri"/>
          <w:b/>
          <w:bCs/>
        </w:rPr>
        <w:t>L’utilisation des services de santé</w:t>
      </w:r>
      <w:bookmarkEnd w:id="41"/>
    </w:p>
    <w:p w14:paraId="52AFC398" w14:textId="77777777" w:rsidR="00BA32BE" w:rsidRPr="00144946" w:rsidRDefault="00BA32BE" w:rsidP="00144946">
      <w:pPr>
        <w:pStyle w:val="Paragraphedeliste1"/>
        <w:spacing w:before="0"/>
        <w:rPr>
          <w:sz w:val="24"/>
          <w:szCs w:val="24"/>
          <w:lang w:val="fr-FR"/>
        </w:rPr>
      </w:pPr>
      <w:r w:rsidRPr="00144946">
        <w:rPr>
          <w:sz w:val="24"/>
          <w:szCs w:val="24"/>
          <w:lang w:val="fr-FR"/>
        </w:rPr>
        <w:t xml:space="preserve">Au vue de la diversité de catégories, on se rend compte de l’hétérogénéité possible des coûts   appliqués dans les formations sanitaires. </w:t>
      </w:r>
    </w:p>
    <w:p w14:paraId="2DACCB40" w14:textId="77777777" w:rsidR="001B35D1" w:rsidRDefault="00BA32BE" w:rsidP="00144946">
      <w:pPr>
        <w:pStyle w:val="Paragraphedeliste1"/>
        <w:spacing w:before="0"/>
        <w:rPr>
          <w:sz w:val="24"/>
          <w:szCs w:val="24"/>
          <w:lang w:val="fr-FR"/>
        </w:rPr>
      </w:pPr>
      <w:r w:rsidRPr="00144946">
        <w:rPr>
          <w:sz w:val="24"/>
          <w:szCs w:val="24"/>
          <w:lang w:val="fr-FR"/>
        </w:rPr>
        <w:t xml:space="preserve">Cependant, les tarifications appliquées dans les formations sanitaires publiques sont assez harmonisées. Elles sont fixées sur une base définie par le Ministère de </w:t>
      </w:r>
      <w:smartTag w:uri="urn:schemas-microsoft-com:office:smarttags" w:element="PersonName">
        <w:smartTagPr>
          <w:attr w:name="ProductID" w:val="la Sant￩."/>
        </w:smartTagPr>
        <w:r w:rsidRPr="00144946">
          <w:rPr>
            <w:sz w:val="24"/>
            <w:szCs w:val="24"/>
            <w:lang w:val="fr-FR"/>
          </w:rPr>
          <w:t>la Santé.</w:t>
        </w:r>
      </w:smartTag>
      <w:r w:rsidR="001B35D1">
        <w:rPr>
          <w:sz w:val="24"/>
          <w:szCs w:val="24"/>
          <w:lang w:val="fr-FR"/>
        </w:rPr>
        <w:t xml:space="preserve"> </w:t>
      </w:r>
    </w:p>
    <w:p w14:paraId="1AB2CD92" w14:textId="0C7DF944" w:rsidR="00BA32BE" w:rsidRPr="00144946" w:rsidRDefault="00BA32BE" w:rsidP="00144946">
      <w:pPr>
        <w:pStyle w:val="Paragraphedeliste1"/>
        <w:spacing w:before="0"/>
        <w:rPr>
          <w:sz w:val="24"/>
          <w:szCs w:val="24"/>
          <w:lang w:val="fr-FR"/>
        </w:rPr>
      </w:pPr>
      <w:r w:rsidRPr="00144946">
        <w:rPr>
          <w:sz w:val="24"/>
          <w:szCs w:val="24"/>
          <w:lang w:val="fr-FR"/>
        </w:rPr>
        <w:t>Au niveau du CMA  publiques et confessionnels</w:t>
      </w:r>
      <w:r w:rsidR="003F4044">
        <w:rPr>
          <w:sz w:val="24"/>
          <w:szCs w:val="24"/>
          <w:lang w:val="fr-FR"/>
        </w:rPr>
        <w:t> :</w:t>
      </w:r>
    </w:p>
    <w:p w14:paraId="588525CA" w14:textId="646EDBFA"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Le coût moyen de la consultation curative est de 600 francs ; et 4</w:t>
      </w:r>
      <w:r w:rsidR="003F4044">
        <w:rPr>
          <w:sz w:val="24"/>
          <w:szCs w:val="24"/>
          <w:lang w:val="fr-FR"/>
        </w:rPr>
        <w:t>.</w:t>
      </w:r>
      <w:r w:rsidRPr="00144946">
        <w:rPr>
          <w:sz w:val="24"/>
          <w:szCs w:val="24"/>
          <w:lang w:val="fr-FR"/>
        </w:rPr>
        <w:t>307 francs au niveau confessionnel</w:t>
      </w:r>
      <w:r w:rsidR="003F4044">
        <w:rPr>
          <w:sz w:val="24"/>
          <w:szCs w:val="24"/>
          <w:lang w:val="fr-FR"/>
        </w:rPr>
        <w:t> ;</w:t>
      </w:r>
    </w:p>
    <w:p w14:paraId="0707A8BA" w14:textId="26D754A8"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 xml:space="preserve">Les frais de </w:t>
      </w:r>
      <w:r w:rsidR="003F4044">
        <w:rPr>
          <w:sz w:val="24"/>
          <w:szCs w:val="24"/>
          <w:lang w:val="fr-FR"/>
        </w:rPr>
        <w:t>référence sont en moyenne de 15.</w:t>
      </w:r>
      <w:r w:rsidRPr="00144946">
        <w:rPr>
          <w:sz w:val="24"/>
          <w:szCs w:val="24"/>
          <w:lang w:val="fr-FR"/>
        </w:rPr>
        <w:t>000 francs ;</w:t>
      </w:r>
    </w:p>
    <w:p w14:paraId="4BE0A217" w14:textId="6A3D18B1"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Le coût de l’hospitalisation est de 1</w:t>
      </w:r>
      <w:r w:rsidR="003F4044">
        <w:rPr>
          <w:sz w:val="24"/>
          <w:szCs w:val="24"/>
          <w:lang w:val="fr-FR"/>
        </w:rPr>
        <w:t>.</w:t>
      </w:r>
      <w:r w:rsidRPr="00144946">
        <w:rPr>
          <w:sz w:val="24"/>
          <w:szCs w:val="24"/>
          <w:lang w:val="fr-FR"/>
        </w:rPr>
        <w:t>050 francs pour une moyenne de 5 jours</w:t>
      </w:r>
      <w:r w:rsidR="003F4044">
        <w:rPr>
          <w:sz w:val="24"/>
          <w:szCs w:val="24"/>
          <w:lang w:val="fr-FR"/>
        </w:rPr>
        <w:t> ;</w:t>
      </w:r>
    </w:p>
    <w:p w14:paraId="03B720E1" w14:textId="7921CC2E"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La petite chirurgie, en moyenne coûte 1</w:t>
      </w:r>
      <w:r w:rsidR="003F4044">
        <w:rPr>
          <w:sz w:val="24"/>
          <w:szCs w:val="24"/>
          <w:lang w:val="fr-FR"/>
        </w:rPr>
        <w:t>.</w:t>
      </w:r>
      <w:r w:rsidRPr="00144946">
        <w:rPr>
          <w:sz w:val="24"/>
          <w:szCs w:val="24"/>
          <w:lang w:val="fr-FR"/>
        </w:rPr>
        <w:t>750 francs et 2</w:t>
      </w:r>
      <w:r w:rsidR="003F4044">
        <w:rPr>
          <w:sz w:val="24"/>
          <w:szCs w:val="24"/>
          <w:lang w:val="fr-FR"/>
        </w:rPr>
        <w:t>.</w:t>
      </w:r>
      <w:r w:rsidRPr="00144946">
        <w:rPr>
          <w:sz w:val="24"/>
          <w:szCs w:val="24"/>
          <w:lang w:val="fr-FR"/>
        </w:rPr>
        <w:t>000 francs pour les centres confessionnels</w:t>
      </w:r>
      <w:r w:rsidR="003F4044">
        <w:rPr>
          <w:sz w:val="24"/>
          <w:szCs w:val="24"/>
          <w:lang w:val="fr-FR"/>
        </w:rPr>
        <w:t> ;</w:t>
      </w:r>
    </w:p>
    <w:p w14:paraId="23750705" w14:textId="0BF9FC6F"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L’accouchement est en moyenne de 2</w:t>
      </w:r>
      <w:r w:rsidR="003F4044">
        <w:rPr>
          <w:sz w:val="24"/>
          <w:szCs w:val="24"/>
          <w:lang w:val="fr-FR"/>
        </w:rPr>
        <w:t>.</w:t>
      </w:r>
      <w:r w:rsidRPr="00144946">
        <w:rPr>
          <w:sz w:val="24"/>
          <w:szCs w:val="24"/>
          <w:lang w:val="fr-FR"/>
        </w:rPr>
        <w:t>250 francs et 5</w:t>
      </w:r>
      <w:r w:rsidR="003F4044">
        <w:rPr>
          <w:sz w:val="24"/>
          <w:szCs w:val="24"/>
          <w:lang w:val="fr-FR"/>
        </w:rPr>
        <w:t>.</w:t>
      </w:r>
      <w:r w:rsidRPr="00144946">
        <w:rPr>
          <w:sz w:val="24"/>
          <w:szCs w:val="24"/>
          <w:lang w:val="fr-FR"/>
        </w:rPr>
        <w:t>000 francs pour les centres confessionnels</w:t>
      </w:r>
      <w:r w:rsidR="003F4044">
        <w:rPr>
          <w:sz w:val="24"/>
          <w:szCs w:val="24"/>
          <w:lang w:val="fr-FR"/>
        </w:rPr>
        <w:t> ;</w:t>
      </w:r>
    </w:p>
    <w:p w14:paraId="5B9B15E5" w14:textId="69C9E9A0"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Les actes chirurgicaux coûtent en moyenne, 18</w:t>
      </w:r>
      <w:r w:rsidR="003F4044">
        <w:rPr>
          <w:sz w:val="24"/>
          <w:szCs w:val="24"/>
          <w:lang w:val="fr-FR"/>
        </w:rPr>
        <w:t>.</w:t>
      </w:r>
      <w:r w:rsidRPr="00144946">
        <w:rPr>
          <w:sz w:val="24"/>
          <w:szCs w:val="24"/>
          <w:lang w:val="fr-FR"/>
        </w:rPr>
        <w:t>000 francs  et 165</w:t>
      </w:r>
      <w:r w:rsidR="003F4044">
        <w:rPr>
          <w:sz w:val="24"/>
          <w:szCs w:val="24"/>
          <w:lang w:val="fr-FR"/>
        </w:rPr>
        <w:t>.</w:t>
      </w:r>
      <w:r w:rsidRPr="00144946">
        <w:rPr>
          <w:sz w:val="24"/>
          <w:szCs w:val="24"/>
          <w:lang w:val="fr-FR"/>
        </w:rPr>
        <w:t>000 francs pour les centres confessionnels</w:t>
      </w:r>
      <w:r w:rsidR="003F4044">
        <w:rPr>
          <w:sz w:val="24"/>
          <w:szCs w:val="24"/>
          <w:lang w:val="fr-FR"/>
        </w:rPr>
        <w:t> ;</w:t>
      </w:r>
    </w:p>
    <w:p w14:paraId="67A3CC2E" w14:textId="027551A5"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Le coût moyen d’une ordonnance de médicaments génériques est de 2</w:t>
      </w:r>
      <w:r w:rsidR="003F4044">
        <w:rPr>
          <w:sz w:val="24"/>
          <w:szCs w:val="24"/>
          <w:lang w:val="fr-FR"/>
        </w:rPr>
        <w:t>.</w:t>
      </w:r>
      <w:r w:rsidRPr="00144946">
        <w:rPr>
          <w:sz w:val="24"/>
          <w:szCs w:val="24"/>
          <w:lang w:val="fr-FR"/>
        </w:rPr>
        <w:t>000 francs. Et 14</w:t>
      </w:r>
      <w:r w:rsidR="003F4044">
        <w:rPr>
          <w:sz w:val="24"/>
          <w:szCs w:val="24"/>
          <w:lang w:val="fr-FR"/>
        </w:rPr>
        <w:t>.</w:t>
      </w:r>
      <w:r w:rsidRPr="00144946">
        <w:rPr>
          <w:sz w:val="24"/>
          <w:szCs w:val="24"/>
          <w:lang w:val="fr-FR"/>
        </w:rPr>
        <w:t>200 francs en cas d’hospitalisation dans les centres confessionnels</w:t>
      </w:r>
      <w:r w:rsidR="003F4044">
        <w:rPr>
          <w:sz w:val="24"/>
          <w:szCs w:val="24"/>
          <w:lang w:val="fr-FR"/>
        </w:rPr>
        <w:t> ;</w:t>
      </w:r>
    </w:p>
    <w:p w14:paraId="11DCE053" w14:textId="408183FC"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lastRenderedPageBreak/>
        <w:t>Le coût moyen des analyses médicales est de 1</w:t>
      </w:r>
      <w:r w:rsidR="003F4044">
        <w:rPr>
          <w:sz w:val="24"/>
          <w:szCs w:val="24"/>
          <w:lang w:val="fr-FR"/>
        </w:rPr>
        <w:t>.</w:t>
      </w:r>
      <w:r w:rsidRPr="00144946">
        <w:rPr>
          <w:sz w:val="24"/>
          <w:szCs w:val="24"/>
          <w:lang w:val="fr-FR"/>
        </w:rPr>
        <w:t xml:space="preserve">250 francs  et de 3179 </w:t>
      </w:r>
      <w:r w:rsidR="003F4044">
        <w:rPr>
          <w:sz w:val="24"/>
          <w:szCs w:val="24"/>
          <w:lang w:val="fr-FR"/>
        </w:rPr>
        <w:t>pour les centres confessionnels ;</w:t>
      </w:r>
    </w:p>
    <w:p w14:paraId="61967AEF" w14:textId="43B14372" w:rsidR="00BA32BE" w:rsidRPr="00144946" w:rsidRDefault="00BA32BE" w:rsidP="002F46F4">
      <w:pPr>
        <w:pStyle w:val="Paragraphedeliste1"/>
        <w:numPr>
          <w:ilvl w:val="0"/>
          <w:numId w:val="23"/>
        </w:numPr>
        <w:spacing w:before="0"/>
        <w:rPr>
          <w:sz w:val="24"/>
          <w:szCs w:val="24"/>
          <w:lang w:val="fr-FR"/>
        </w:rPr>
      </w:pPr>
      <w:r w:rsidRPr="00144946">
        <w:rPr>
          <w:sz w:val="24"/>
          <w:szCs w:val="24"/>
          <w:lang w:val="fr-FR"/>
        </w:rPr>
        <w:t>Le coût moyen de l’imagerie médicale est de 5</w:t>
      </w:r>
      <w:r w:rsidR="003F4044">
        <w:rPr>
          <w:sz w:val="24"/>
          <w:szCs w:val="24"/>
          <w:lang w:val="fr-FR"/>
        </w:rPr>
        <w:t>.</w:t>
      </w:r>
      <w:r w:rsidRPr="00144946">
        <w:rPr>
          <w:sz w:val="24"/>
          <w:szCs w:val="24"/>
          <w:lang w:val="fr-FR"/>
        </w:rPr>
        <w:t>300 dans les CMA et de 13</w:t>
      </w:r>
      <w:r w:rsidR="003F4044">
        <w:rPr>
          <w:sz w:val="24"/>
          <w:szCs w:val="24"/>
          <w:lang w:val="fr-FR"/>
        </w:rPr>
        <w:t>.</w:t>
      </w:r>
      <w:r w:rsidRPr="00144946">
        <w:rPr>
          <w:sz w:val="24"/>
          <w:szCs w:val="24"/>
          <w:lang w:val="fr-FR"/>
        </w:rPr>
        <w:t>950 francs dans les centres confessionnels</w:t>
      </w:r>
      <w:r w:rsidR="003F4044">
        <w:rPr>
          <w:sz w:val="24"/>
          <w:szCs w:val="24"/>
          <w:lang w:val="fr-FR"/>
        </w:rPr>
        <w:t>.</w:t>
      </w:r>
    </w:p>
    <w:p w14:paraId="7666C7F7" w14:textId="55991B70" w:rsidR="00BA32BE" w:rsidRPr="00144946" w:rsidRDefault="00526C0D" w:rsidP="00144946">
      <w:pPr>
        <w:pStyle w:val="Paragraphedeliste1"/>
        <w:spacing w:before="0"/>
        <w:rPr>
          <w:sz w:val="24"/>
          <w:szCs w:val="24"/>
          <w:lang w:val="fr-FR"/>
        </w:rPr>
      </w:pPr>
      <w:r>
        <w:rPr>
          <w:sz w:val="24"/>
          <w:szCs w:val="24"/>
          <w:lang w:val="fr-FR"/>
        </w:rPr>
        <w:t>Au niveau des CHR :</w:t>
      </w:r>
    </w:p>
    <w:p w14:paraId="60123E39" w14:textId="6DBE7B57"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Le coût moyen de la consultation curative est de 2</w:t>
      </w:r>
      <w:r w:rsidR="00526C0D">
        <w:rPr>
          <w:sz w:val="24"/>
          <w:szCs w:val="24"/>
          <w:lang w:val="fr-FR"/>
        </w:rPr>
        <w:t>.</w:t>
      </w:r>
      <w:r w:rsidRPr="00144946">
        <w:rPr>
          <w:sz w:val="24"/>
          <w:szCs w:val="24"/>
          <w:lang w:val="fr-FR"/>
        </w:rPr>
        <w:t xml:space="preserve">125  francs ; </w:t>
      </w:r>
    </w:p>
    <w:p w14:paraId="36E9F556" w14:textId="5EED8A9F"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Les frais de référence sont en moyenne de 35</w:t>
      </w:r>
      <w:r w:rsidR="00526C0D">
        <w:rPr>
          <w:sz w:val="24"/>
          <w:szCs w:val="24"/>
          <w:lang w:val="fr-FR"/>
        </w:rPr>
        <w:t>.</w:t>
      </w:r>
      <w:r w:rsidRPr="00144946">
        <w:rPr>
          <w:sz w:val="24"/>
          <w:szCs w:val="24"/>
          <w:lang w:val="fr-FR"/>
        </w:rPr>
        <w:t>000 francs ;</w:t>
      </w:r>
    </w:p>
    <w:p w14:paraId="4875BBE8" w14:textId="1EAB9EAE"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Le coût de l’hospitalisation est de 3</w:t>
      </w:r>
      <w:r w:rsidR="00526C0D">
        <w:rPr>
          <w:sz w:val="24"/>
          <w:szCs w:val="24"/>
          <w:lang w:val="fr-FR"/>
        </w:rPr>
        <w:t>.</w:t>
      </w:r>
      <w:r w:rsidRPr="00144946">
        <w:rPr>
          <w:sz w:val="24"/>
          <w:szCs w:val="24"/>
          <w:lang w:val="fr-FR"/>
        </w:rPr>
        <w:t>200 francs pour une moy</w:t>
      </w:r>
      <w:r w:rsidR="00B0399B">
        <w:rPr>
          <w:sz w:val="24"/>
          <w:szCs w:val="24"/>
          <w:lang w:val="fr-FR"/>
        </w:rPr>
        <w:t>enne de 5 jours ;</w:t>
      </w:r>
    </w:p>
    <w:p w14:paraId="67B6A10D" w14:textId="687E3A23"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L’accouchement est en moyenne de 2</w:t>
      </w:r>
      <w:r w:rsidR="00526C0D">
        <w:rPr>
          <w:sz w:val="24"/>
          <w:szCs w:val="24"/>
          <w:lang w:val="fr-FR"/>
        </w:rPr>
        <w:t>.</w:t>
      </w:r>
      <w:r w:rsidRPr="00144946">
        <w:rPr>
          <w:sz w:val="24"/>
          <w:szCs w:val="24"/>
          <w:lang w:val="fr-FR"/>
        </w:rPr>
        <w:t>700 francs</w:t>
      </w:r>
      <w:r w:rsidR="00B0399B">
        <w:rPr>
          <w:sz w:val="24"/>
          <w:szCs w:val="24"/>
          <w:lang w:val="fr-FR"/>
        </w:rPr>
        <w:t> ;</w:t>
      </w:r>
    </w:p>
    <w:p w14:paraId="644D4D88" w14:textId="31E56F3F"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Les actes chirurgicaux coûtent en moyenne, 32</w:t>
      </w:r>
      <w:r w:rsidR="00526C0D">
        <w:rPr>
          <w:sz w:val="24"/>
          <w:szCs w:val="24"/>
          <w:lang w:val="fr-FR"/>
        </w:rPr>
        <w:t>.</w:t>
      </w:r>
      <w:r w:rsidRPr="00144946">
        <w:rPr>
          <w:sz w:val="24"/>
          <w:szCs w:val="24"/>
          <w:lang w:val="fr-FR"/>
        </w:rPr>
        <w:t>136 francs</w:t>
      </w:r>
      <w:r w:rsidR="00B0399B">
        <w:rPr>
          <w:sz w:val="24"/>
          <w:szCs w:val="24"/>
          <w:lang w:val="fr-FR"/>
        </w:rPr>
        <w:t> ;</w:t>
      </w:r>
    </w:p>
    <w:p w14:paraId="04A44422" w14:textId="482C3EB7"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Le coût moyen d’une ordonnance de médicaments génériques est de 2</w:t>
      </w:r>
      <w:r w:rsidR="00526C0D">
        <w:rPr>
          <w:sz w:val="24"/>
          <w:szCs w:val="24"/>
          <w:lang w:val="fr-FR"/>
        </w:rPr>
        <w:t>.</w:t>
      </w:r>
      <w:r w:rsidRPr="00144946">
        <w:rPr>
          <w:sz w:val="24"/>
          <w:szCs w:val="24"/>
          <w:lang w:val="fr-FR"/>
        </w:rPr>
        <w:t>000 francs</w:t>
      </w:r>
      <w:r w:rsidR="00B0399B">
        <w:rPr>
          <w:sz w:val="24"/>
          <w:szCs w:val="24"/>
          <w:lang w:val="fr-FR"/>
        </w:rPr>
        <w:t> ;</w:t>
      </w:r>
    </w:p>
    <w:p w14:paraId="2CD68B25" w14:textId="4B0BFF3D"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Le coût moyen des analyses médicales est de 3</w:t>
      </w:r>
      <w:r w:rsidR="00526C0D">
        <w:rPr>
          <w:sz w:val="24"/>
          <w:szCs w:val="24"/>
          <w:lang w:val="fr-FR"/>
        </w:rPr>
        <w:t>.</w:t>
      </w:r>
      <w:r w:rsidRPr="00144946">
        <w:rPr>
          <w:sz w:val="24"/>
          <w:szCs w:val="24"/>
          <w:lang w:val="fr-FR"/>
        </w:rPr>
        <w:t>360 francs</w:t>
      </w:r>
      <w:r w:rsidR="00B0399B">
        <w:rPr>
          <w:sz w:val="24"/>
          <w:szCs w:val="24"/>
          <w:lang w:val="fr-FR"/>
        </w:rPr>
        <w:t> ;</w:t>
      </w:r>
    </w:p>
    <w:p w14:paraId="3DA4C629" w14:textId="03AC41D2" w:rsidR="00BA32BE" w:rsidRPr="00144946" w:rsidRDefault="00BA32BE" w:rsidP="002F46F4">
      <w:pPr>
        <w:pStyle w:val="Paragraphedeliste1"/>
        <w:numPr>
          <w:ilvl w:val="0"/>
          <w:numId w:val="22"/>
        </w:numPr>
        <w:spacing w:before="0"/>
        <w:rPr>
          <w:sz w:val="24"/>
          <w:szCs w:val="24"/>
          <w:lang w:val="fr-FR"/>
        </w:rPr>
      </w:pPr>
      <w:r w:rsidRPr="00144946">
        <w:rPr>
          <w:sz w:val="24"/>
          <w:szCs w:val="24"/>
          <w:lang w:val="fr-FR"/>
        </w:rPr>
        <w:t>Le coût de l’imagerie médicale est de 12</w:t>
      </w:r>
      <w:r w:rsidR="00526C0D">
        <w:rPr>
          <w:sz w:val="24"/>
          <w:szCs w:val="24"/>
          <w:lang w:val="fr-FR"/>
        </w:rPr>
        <w:t>.</w:t>
      </w:r>
      <w:r w:rsidRPr="00144946">
        <w:rPr>
          <w:sz w:val="24"/>
          <w:szCs w:val="24"/>
          <w:lang w:val="fr-FR"/>
        </w:rPr>
        <w:t>800 francs</w:t>
      </w:r>
      <w:r w:rsidR="00B0399B">
        <w:rPr>
          <w:sz w:val="24"/>
          <w:szCs w:val="24"/>
          <w:lang w:val="fr-FR"/>
        </w:rPr>
        <w:t>.</w:t>
      </w:r>
    </w:p>
    <w:p w14:paraId="180B2C36" w14:textId="38F53937" w:rsidR="00CF4CFC" w:rsidRDefault="00CF4CFC" w:rsidP="00144946">
      <w:pPr>
        <w:pStyle w:val="Paragraphedeliste1"/>
        <w:spacing w:before="0"/>
        <w:rPr>
          <w:sz w:val="24"/>
          <w:szCs w:val="24"/>
          <w:lang w:val="fr-FR"/>
        </w:rPr>
      </w:pPr>
      <w:r>
        <w:rPr>
          <w:sz w:val="24"/>
          <w:szCs w:val="24"/>
          <w:lang w:val="fr-FR"/>
        </w:rPr>
        <w:t>Ces coûts sont ceux jusque-là pratiqué au niveau national. Le tableau suivant fait la synthèse des coûts de prestation, et donne la moyenne au niveau national.</w:t>
      </w:r>
    </w:p>
    <w:p w14:paraId="19CCCBE4" w14:textId="0FF73B4A" w:rsidR="00B054F9" w:rsidRPr="00B054F9" w:rsidRDefault="00B054F9" w:rsidP="00B054F9">
      <w:pPr>
        <w:pStyle w:val="Lgende"/>
        <w:jc w:val="both"/>
        <w:rPr>
          <w:rFonts w:ascii="Calibri" w:hAnsi="Calibri" w:cs="Calibri"/>
          <w:sz w:val="22"/>
          <w:szCs w:val="22"/>
          <w:lang w:val="fr-FR"/>
        </w:rPr>
      </w:pPr>
      <w:bookmarkStart w:id="42" w:name="_Toc477169551"/>
      <w:r w:rsidRPr="00B054F9">
        <w:rPr>
          <w:rFonts w:ascii="Calibri" w:hAnsi="Calibri" w:cs="Calibri"/>
          <w:b/>
          <w:sz w:val="22"/>
          <w:szCs w:val="22"/>
          <w:lang w:val="fr-FR"/>
        </w:rPr>
        <w:t xml:space="preserve">Tableau </w:t>
      </w:r>
      <w:r w:rsidRPr="00B054F9">
        <w:rPr>
          <w:rFonts w:ascii="Calibri" w:hAnsi="Calibri" w:cs="Calibri"/>
          <w:b/>
          <w:sz w:val="22"/>
          <w:szCs w:val="22"/>
          <w:lang w:val="fr-FR"/>
        </w:rPr>
        <w:fldChar w:fldCharType="begin"/>
      </w:r>
      <w:r w:rsidRPr="00B054F9">
        <w:rPr>
          <w:rFonts w:ascii="Calibri" w:hAnsi="Calibri" w:cs="Calibri"/>
          <w:b/>
          <w:sz w:val="22"/>
          <w:szCs w:val="22"/>
          <w:lang w:val="fr-FR"/>
        </w:rPr>
        <w:instrText xml:space="preserve"> SEQ Tableau \* ARABIC </w:instrText>
      </w:r>
      <w:r w:rsidRPr="00B054F9">
        <w:rPr>
          <w:rFonts w:ascii="Calibri" w:hAnsi="Calibri" w:cs="Calibri"/>
          <w:b/>
          <w:sz w:val="22"/>
          <w:szCs w:val="22"/>
          <w:lang w:val="fr-FR"/>
        </w:rPr>
        <w:fldChar w:fldCharType="separate"/>
      </w:r>
      <w:r w:rsidR="00BB653F">
        <w:rPr>
          <w:rFonts w:ascii="Calibri" w:hAnsi="Calibri" w:cs="Calibri"/>
          <w:b/>
          <w:noProof/>
          <w:sz w:val="22"/>
          <w:szCs w:val="22"/>
          <w:lang w:val="fr-FR"/>
        </w:rPr>
        <w:t>1</w:t>
      </w:r>
      <w:r w:rsidRPr="00B054F9">
        <w:rPr>
          <w:rFonts w:ascii="Calibri" w:hAnsi="Calibri" w:cs="Calibri"/>
          <w:b/>
          <w:sz w:val="22"/>
          <w:szCs w:val="22"/>
          <w:lang w:val="fr-FR"/>
        </w:rPr>
        <w:fldChar w:fldCharType="end"/>
      </w:r>
      <w:r w:rsidRPr="00B054F9">
        <w:rPr>
          <w:rFonts w:ascii="Calibri" w:hAnsi="Calibri" w:cs="Calibri"/>
          <w:b/>
          <w:sz w:val="22"/>
          <w:szCs w:val="22"/>
          <w:lang w:val="fr-FR"/>
        </w:rPr>
        <w:t xml:space="preserve"> : </w:t>
      </w:r>
      <w:r w:rsidRPr="00B054F9">
        <w:rPr>
          <w:rFonts w:ascii="Calibri" w:hAnsi="Calibri" w:cs="Calibri"/>
          <w:sz w:val="22"/>
          <w:szCs w:val="22"/>
          <w:lang w:val="fr-FR"/>
        </w:rPr>
        <w:t>Coûts moyens des services (en francs CFA)</w:t>
      </w:r>
      <w:bookmarkEnd w:id="42"/>
    </w:p>
    <w:tbl>
      <w:tblPr>
        <w:tblStyle w:val="TableauListe3-Accentuation311"/>
        <w:tblW w:w="5000" w:type="pct"/>
        <w:tblLook w:val="04A0" w:firstRow="1" w:lastRow="0" w:firstColumn="1" w:lastColumn="0" w:noHBand="0" w:noVBand="1"/>
      </w:tblPr>
      <w:tblGrid>
        <w:gridCol w:w="2604"/>
        <w:gridCol w:w="1390"/>
        <w:gridCol w:w="1767"/>
        <w:gridCol w:w="1741"/>
        <w:gridCol w:w="1644"/>
      </w:tblGrid>
      <w:tr w:rsidR="00B054F9" w:rsidRPr="00B054F9" w14:paraId="10ABDADB" w14:textId="77777777" w:rsidTr="00B054F9">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423" w:type="pct"/>
            <w:shd w:val="clear" w:color="auto" w:fill="002060"/>
            <w:vAlign w:val="center"/>
            <w:hideMark/>
          </w:tcPr>
          <w:p w14:paraId="1A404B0F" w14:textId="77777777" w:rsidR="00B054F9" w:rsidRPr="00B054F9" w:rsidRDefault="00B054F9" w:rsidP="007A6B16">
            <w:pPr>
              <w:jc w:val="center"/>
              <w:rPr>
                <w:rFonts w:ascii="Calibri" w:hAnsi="Calibri" w:cs="Calibri"/>
                <w:bCs w:val="0"/>
                <w:color w:val="auto"/>
                <w:sz w:val="22"/>
                <w:szCs w:val="22"/>
                <w:lang w:val="fr-FR"/>
              </w:rPr>
            </w:pPr>
            <w:r w:rsidRPr="00B054F9">
              <w:rPr>
                <w:rFonts w:ascii="Calibri" w:hAnsi="Calibri" w:cs="Calibri"/>
                <w:bCs w:val="0"/>
                <w:color w:val="auto"/>
                <w:sz w:val="22"/>
                <w:szCs w:val="22"/>
                <w:lang w:val="fr-FR"/>
              </w:rPr>
              <w:t>Types d’actes ou de service</w:t>
            </w:r>
          </w:p>
        </w:tc>
        <w:tc>
          <w:tcPr>
            <w:tcW w:w="760" w:type="pct"/>
            <w:shd w:val="clear" w:color="auto" w:fill="002060"/>
            <w:vAlign w:val="center"/>
            <w:hideMark/>
          </w:tcPr>
          <w:p w14:paraId="2F8C4422" w14:textId="77777777" w:rsidR="00B054F9" w:rsidRPr="00B054F9" w:rsidRDefault="00B054F9"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2"/>
                <w:szCs w:val="22"/>
                <w:lang w:val="fr-FR"/>
              </w:rPr>
            </w:pPr>
            <w:r w:rsidRPr="00B054F9">
              <w:rPr>
                <w:rFonts w:ascii="Calibri" w:hAnsi="Calibri" w:cs="Calibri"/>
                <w:bCs w:val="0"/>
                <w:color w:val="auto"/>
                <w:sz w:val="22"/>
                <w:szCs w:val="22"/>
                <w:lang w:val="fr-FR"/>
              </w:rPr>
              <w:t>CHR</w:t>
            </w:r>
          </w:p>
        </w:tc>
        <w:tc>
          <w:tcPr>
            <w:tcW w:w="966" w:type="pct"/>
            <w:shd w:val="clear" w:color="auto" w:fill="002060"/>
            <w:vAlign w:val="center"/>
            <w:hideMark/>
          </w:tcPr>
          <w:p w14:paraId="331EA358" w14:textId="77777777" w:rsidR="00B054F9" w:rsidRPr="00B054F9" w:rsidRDefault="00B054F9"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2"/>
                <w:szCs w:val="22"/>
                <w:lang w:val="fr-FR"/>
              </w:rPr>
            </w:pPr>
            <w:r w:rsidRPr="00B054F9">
              <w:rPr>
                <w:rFonts w:ascii="Calibri" w:hAnsi="Calibri" w:cs="Calibri"/>
                <w:bCs w:val="0"/>
                <w:color w:val="auto"/>
                <w:sz w:val="22"/>
                <w:szCs w:val="22"/>
                <w:lang w:val="fr-FR"/>
              </w:rPr>
              <w:t>CMA/ Hôpitaux de district</w:t>
            </w:r>
          </w:p>
        </w:tc>
        <w:tc>
          <w:tcPr>
            <w:tcW w:w="952" w:type="pct"/>
            <w:shd w:val="clear" w:color="auto" w:fill="002060"/>
            <w:vAlign w:val="center"/>
            <w:hideMark/>
          </w:tcPr>
          <w:p w14:paraId="396D3C63" w14:textId="5B8D5858" w:rsidR="00B054F9" w:rsidRPr="00B054F9" w:rsidRDefault="00B054F9" w:rsidP="00B0399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2"/>
                <w:szCs w:val="22"/>
                <w:lang w:val="fr-FR"/>
              </w:rPr>
            </w:pPr>
            <w:r w:rsidRPr="00B054F9">
              <w:rPr>
                <w:rFonts w:ascii="Calibri" w:hAnsi="Calibri" w:cs="Calibri"/>
                <w:bCs w:val="0"/>
                <w:color w:val="auto"/>
                <w:sz w:val="22"/>
                <w:szCs w:val="22"/>
                <w:lang w:val="fr-FR"/>
              </w:rPr>
              <w:t>CMA</w:t>
            </w:r>
            <w:r w:rsidR="00B0399B">
              <w:rPr>
                <w:rFonts w:ascii="Calibri" w:hAnsi="Calibri" w:cs="Calibri"/>
                <w:bCs w:val="0"/>
                <w:color w:val="auto"/>
                <w:sz w:val="22"/>
                <w:szCs w:val="22"/>
                <w:lang w:val="fr-FR"/>
              </w:rPr>
              <w:t xml:space="preserve"> C</w:t>
            </w:r>
            <w:r w:rsidRPr="00B054F9">
              <w:rPr>
                <w:rFonts w:ascii="Calibri" w:hAnsi="Calibri" w:cs="Calibri"/>
                <w:bCs w:val="0"/>
                <w:color w:val="auto"/>
                <w:sz w:val="22"/>
                <w:szCs w:val="22"/>
                <w:lang w:val="fr-FR"/>
              </w:rPr>
              <w:t>onfessionnels</w:t>
            </w:r>
          </w:p>
        </w:tc>
        <w:tc>
          <w:tcPr>
            <w:tcW w:w="899" w:type="pct"/>
            <w:shd w:val="clear" w:color="auto" w:fill="002060"/>
            <w:vAlign w:val="center"/>
            <w:hideMark/>
          </w:tcPr>
          <w:p w14:paraId="2EB27E81" w14:textId="77777777" w:rsidR="00B054F9" w:rsidRPr="00B054F9" w:rsidRDefault="00B054F9"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2"/>
                <w:szCs w:val="22"/>
                <w:lang w:val="fr-FR"/>
              </w:rPr>
            </w:pPr>
            <w:r w:rsidRPr="00B054F9">
              <w:rPr>
                <w:rFonts w:ascii="Calibri" w:hAnsi="Calibri" w:cs="Calibri"/>
                <w:bCs w:val="0"/>
                <w:color w:val="auto"/>
                <w:sz w:val="22"/>
                <w:szCs w:val="22"/>
                <w:lang w:val="fr-FR"/>
              </w:rPr>
              <w:t>Moyennes</w:t>
            </w:r>
          </w:p>
        </w:tc>
      </w:tr>
      <w:tr w:rsidR="00B054F9" w:rsidRPr="00B054F9" w14:paraId="35FD3889" w14:textId="77777777" w:rsidTr="00B054F9">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2BF7BBAE"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La consultation curative</w:t>
            </w:r>
          </w:p>
        </w:tc>
        <w:tc>
          <w:tcPr>
            <w:tcW w:w="760" w:type="pct"/>
            <w:vAlign w:val="center"/>
            <w:hideMark/>
          </w:tcPr>
          <w:p w14:paraId="59E7DDEC" w14:textId="6AD115A5"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w:t>
            </w:r>
            <w:r>
              <w:rPr>
                <w:rFonts w:ascii="Calibri" w:hAnsi="Calibri" w:cs="Calibri"/>
                <w:color w:val="auto"/>
                <w:sz w:val="22"/>
                <w:szCs w:val="22"/>
                <w:lang w:val="fr-FR"/>
              </w:rPr>
              <w:t>.</w:t>
            </w:r>
            <w:r w:rsidRPr="00B054F9">
              <w:rPr>
                <w:rFonts w:ascii="Calibri" w:hAnsi="Calibri" w:cs="Calibri"/>
                <w:color w:val="auto"/>
                <w:sz w:val="22"/>
                <w:szCs w:val="22"/>
                <w:lang w:val="fr-FR"/>
              </w:rPr>
              <w:t>600</w:t>
            </w:r>
          </w:p>
        </w:tc>
        <w:tc>
          <w:tcPr>
            <w:tcW w:w="966" w:type="pct"/>
            <w:vAlign w:val="center"/>
            <w:hideMark/>
          </w:tcPr>
          <w:p w14:paraId="2F398D2A" w14:textId="77777777"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600</w:t>
            </w:r>
          </w:p>
        </w:tc>
        <w:tc>
          <w:tcPr>
            <w:tcW w:w="952" w:type="pct"/>
            <w:vAlign w:val="center"/>
            <w:hideMark/>
          </w:tcPr>
          <w:p w14:paraId="4DE94359" w14:textId="723846C3"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4</w:t>
            </w:r>
            <w:r>
              <w:rPr>
                <w:rFonts w:ascii="Calibri" w:hAnsi="Calibri" w:cs="Calibri"/>
                <w:color w:val="auto"/>
                <w:sz w:val="22"/>
                <w:szCs w:val="22"/>
                <w:lang w:val="fr-FR"/>
              </w:rPr>
              <w:t>.</w:t>
            </w:r>
            <w:r w:rsidRPr="00B054F9">
              <w:rPr>
                <w:rFonts w:ascii="Calibri" w:hAnsi="Calibri" w:cs="Calibri"/>
                <w:color w:val="auto"/>
                <w:sz w:val="22"/>
                <w:szCs w:val="22"/>
                <w:lang w:val="fr-FR"/>
              </w:rPr>
              <w:t>307</w:t>
            </w:r>
          </w:p>
        </w:tc>
        <w:tc>
          <w:tcPr>
            <w:tcW w:w="899" w:type="pct"/>
            <w:vAlign w:val="center"/>
            <w:hideMark/>
          </w:tcPr>
          <w:p w14:paraId="08C984ED" w14:textId="2E2BCB9C"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Pr>
                <w:rFonts w:ascii="Calibri" w:hAnsi="Calibri" w:cs="Calibri"/>
                <w:color w:val="auto"/>
                <w:sz w:val="22"/>
                <w:szCs w:val="22"/>
                <w:lang w:val="fr-FR"/>
              </w:rPr>
              <w:t>2.</w:t>
            </w:r>
            <w:r w:rsidRPr="00B054F9">
              <w:rPr>
                <w:rFonts w:ascii="Calibri" w:hAnsi="Calibri" w:cs="Calibri"/>
                <w:color w:val="auto"/>
                <w:sz w:val="22"/>
                <w:szCs w:val="22"/>
                <w:lang w:val="fr-FR"/>
              </w:rPr>
              <w:t>169</w:t>
            </w:r>
          </w:p>
        </w:tc>
      </w:tr>
      <w:tr w:rsidR="00B054F9" w:rsidRPr="00B054F9" w14:paraId="19589453" w14:textId="77777777" w:rsidTr="00B054F9">
        <w:trPr>
          <w:trHeight w:val="545"/>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4E6EC1B3"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Hospitalisation (pour 5 jours et 3 jours en privée)</w:t>
            </w:r>
          </w:p>
        </w:tc>
        <w:tc>
          <w:tcPr>
            <w:tcW w:w="760" w:type="pct"/>
            <w:vAlign w:val="center"/>
            <w:hideMark/>
          </w:tcPr>
          <w:p w14:paraId="0A09D961" w14:textId="5CA5200A"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3</w:t>
            </w:r>
            <w:r>
              <w:rPr>
                <w:rFonts w:ascii="Calibri" w:hAnsi="Calibri" w:cs="Calibri"/>
                <w:color w:val="auto"/>
                <w:sz w:val="22"/>
                <w:szCs w:val="22"/>
                <w:lang w:val="fr-FR"/>
              </w:rPr>
              <w:t>.</w:t>
            </w:r>
            <w:r w:rsidRPr="00B054F9">
              <w:rPr>
                <w:rFonts w:ascii="Calibri" w:hAnsi="Calibri" w:cs="Calibri"/>
                <w:color w:val="auto"/>
                <w:sz w:val="22"/>
                <w:szCs w:val="22"/>
                <w:lang w:val="fr-FR"/>
              </w:rPr>
              <w:t>200</w:t>
            </w:r>
          </w:p>
        </w:tc>
        <w:tc>
          <w:tcPr>
            <w:tcW w:w="966" w:type="pct"/>
            <w:vAlign w:val="center"/>
            <w:hideMark/>
          </w:tcPr>
          <w:p w14:paraId="36E5208D" w14:textId="65CBF5E4"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w:t>
            </w:r>
            <w:r>
              <w:rPr>
                <w:rFonts w:ascii="Calibri" w:hAnsi="Calibri" w:cs="Calibri"/>
                <w:color w:val="auto"/>
                <w:sz w:val="22"/>
                <w:szCs w:val="22"/>
                <w:lang w:val="fr-FR"/>
              </w:rPr>
              <w:t>.</w:t>
            </w:r>
            <w:r w:rsidRPr="00B054F9">
              <w:rPr>
                <w:rFonts w:ascii="Calibri" w:hAnsi="Calibri" w:cs="Calibri"/>
                <w:color w:val="auto"/>
                <w:sz w:val="22"/>
                <w:szCs w:val="22"/>
                <w:lang w:val="fr-FR"/>
              </w:rPr>
              <w:t>050</w:t>
            </w:r>
          </w:p>
        </w:tc>
        <w:tc>
          <w:tcPr>
            <w:tcW w:w="952" w:type="pct"/>
            <w:vAlign w:val="center"/>
            <w:hideMark/>
          </w:tcPr>
          <w:p w14:paraId="0F1E918D" w14:textId="0FD332D3"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35</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899" w:type="pct"/>
            <w:vAlign w:val="center"/>
            <w:hideMark/>
          </w:tcPr>
          <w:p w14:paraId="22C276E9" w14:textId="62D36080"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13</w:t>
            </w:r>
            <w:r>
              <w:rPr>
                <w:rFonts w:ascii="Calibri" w:hAnsi="Calibri" w:cs="Calibri"/>
                <w:color w:val="auto"/>
                <w:sz w:val="22"/>
                <w:szCs w:val="22"/>
                <w:lang w:val="fr-FR"/>
              </w:rPr>
              <w:t>.</w:t>
            </w:r>
            <w:r w:rsidRPr="00B054F9">
              <w:rPr>
                <w:rFonts w:ascii="Calibri" w:hAnsi="Calibri" w:cs="Calibri"/>
                <w:color w:val="auto"/>
                <w:sz w:val="22"/>
                <w:szCs w:val="22"/>
                <w:lang w:val="fr-FR"/>
              </w:rPr>
              <w:t>083</w:t>
            </w:r>
          </w:p>
        </w:tc>
      </w:tr>
      <w:tr w:rsidR="00B054F9" w:rsidRPr="00B054F9" w14:paraId="0599C92B" w14:textId="77777777" w:rsidTr="00B054F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763EF929"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Accouchement</w:t>
            </w:r>
          </w:p>
        </w:tc>
        <w:tc>
          <w:tcPr>
            <w:tcW w:w="760" w:type="pct"/>
            <w:vAlign w:val="center"/>
            <w:hideMark/>
          </w:tcPr>
          <w:p w14:paraId="68E97EE5" w14:textId="45CB1545"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w:t>
            </w:r>
            <w:r>
              <w:rPr>
                <w:rFonts w:ascii="Calibri" w:hAnsi="Calibri" w:cs="Calibri"/>
                <w:color w:val="auto"/>
                <w:sz w:val="22"/>
                <w:szCs w:val="22"/>
                <w:lang w:val="fr-FR"/>
              </w:rPr>
              <w:t>.</w:t>
            </w:r>
            <w:r w:rsidRPr="00B054F9">
              <w:rPr>
                <w:rFonts w:ascii="Calibri" w:hAnsi="Calibri" w:cs="Calibri"/>
                <w:color w:val="auto"/>
                <w:sz w:val="22"/>
                <w:szCs w:val="22"/>
                <w:lang w:val="fr-FR"/>
              </w:rPr>
              <w:t>500</w:t>
            </w:r>
          </w:p>
        </w:tc>
        <w:tc>
          <w:tcPr>
            <w:tcW w:w="966" w:type="pct"/>
            <w:vAlign w:val="center"/>
            <w:hideMark/>
          </w:tcPr>
          <w:p w14:paraId="60B611B3" w14:textId="3510EFCA"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2</w:t>
            </w:r>
            <w:r>
              <w:rPr>
                <w:rFonts w:ascii="Calibri" w:hAnsi="Calibri" w:cs="Calibri"/>
                <w:color w:val="auto"/>
                <w:sz w:val="22"/>
                <w:szCs w:val="22"/>
                <w:lang w:val="fr-FR"/>
              </w:rPr>
              <w:t>.</w:t>
            </w:r>
            <w:r w:rsidRPr="00B054F9">
              <w:rPr>
                <w:rFonts w:ascii="Calibri" w:hAnsi="Calibri" w:cs="Calibri"/>
                <w:color w:val="auto"/>
                <w:sz w:val="22"/>
                <w:szCs w:val="22"/>
                <w:lang w:val="fr-FR"/>
              </w:rPr>
              <w:t>250</w:t>
            </w:r>
          </w:p>
        </w:tc>
        <w:tc>
          <w:tcPr>
            <w:tcW w:w="952" w:type="pct"/>
            <w:vAlign w:val="center"/>
            <w:hideMark/>
          </w:tcPr>
          <w:p w14:paraId="43D1D931" w14:textId="34517C0E"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5</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899" w:type="pct"/>
            <w:vAlign w:val="center"/>
            <w:hideMark/>
          </w:tcPr>
          <w:p w14:paraId="64860C7B" w14:textId="7FE23F52"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Pr>
                <w:rFonts w:ascii="Calibri" w:hAnsi="Calibri" w:cs="Calibri"/>
                <w:color w:val="auto"/>
                <w:sz w:val="22"/>
                <w:szCs w:val="22"/>
                <w:lang w:val="fr-FR"/>
              </w:rPr>
              <w:t>2.</w:t>
            </w:r>
            <w:r w:rsidRPr="00B054F9">
              <w:rPr>
                <w:rFonts w:ascii="Calibri" w:hAnsi="Calibri" w:cs="Calibri"/>
                <w:color w:val="auto"/>
                <w:sz w:val="22"/>
                <w:szCs w:val="22"/>
                <w:lang w:val="fr-FR"/>
              </w:rPr>
              <w:t>917</w:t>
            </w:r>
          </w:p>
        </w:tc>
      </w:tr>
      <w:tr w:rsidR="00B054F9" w:rsidRPr="00B054F9" w14:paraId="705AA544" w14:textId="77777777" w:rsidTr="00B054F9">
        <w:trPr>
          <w:trHeight w:val="714"/>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77C71B1C"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Evacuation vers une structure de référence (ambulance)</w:t>
            </w:r>
          </w:p>
        </w:tc>
        <w:tc>
          <w:tcPr>
            <w:tcW w:w="760" w:type="pct"/>
            <w:vAlign w:val="center"/>
            <w:hideMark/>
          </w:tcPr>
          <w:p w14:paraId="2C67EC9F" w14:textId="1AFBD8A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35</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966" w:type="pct"/>
            <w:vAlign w:val="center"/>
            <w:hideMark/>
          </w:tcPr>
          <w:p w14:paraId="29ED5586" w14:textId="4AB33750"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15</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952" w:type="pct"/>
            <w:vAlign w:val="center"/>
            <w:hideMark/>
          </w:tcPr>
          <w:p w14:paraId="10F6AD48" w14:textId="7777777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899" w:type="pct"/>
            <w:vAlign w:val="center"/>
            <w:hideMark/>
          </w:tcPr>
          <w:p w14:paraId="62624E17" w14:textId="2716D5BF"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25</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r>
      <w:tr w:rsidR="00B054F9" w:rsidRPr="00B054F9" w14:paraId="21631CD5" w14:textId="77777777" w:rsidTr="00B054F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60830488"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Petite chirurgie</w:t>
            </w:r>
          </w:p>
        </w:tc>
        <w:tc>
          <w:tcPr>
            <w:tcW w:w="760" w:type="pct"/>
            <w:vAlign w:val="center"/>
            <w:hideMark/>
          </w:tcPr>
          <w:p w14:paraId="1D51C5BA" w14:textId="77777777"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966" w:type="pct"/>
            <w:vAlign w:val="center"/>
            <w:hideMark/>
          </w:tcPr>
          <w:p w14:paraId="651B2EC2" w14:textId="585DDE30"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w:t>
            </w:r>
            <w:r>
              <w:rPr>
                <w:rFonts w:ascii="Calibri" w:hAnsi="Calibri" w:cs="Calibri"/>
                <w:color w:val="auto"/>
                <w:sz w:val="22"/>
                <w:szCs w:val="22"/>
                <w:lang w:val="fr-FR"/>
              </w:rPr>
              <w:t>.</w:t>
            </w:r>
            <w:r w:rsidRPr="00B054F9">
              <w:rPr>
                <w:rFonts w:ascii="Calibri" w:hAnsi="Calibri" w:cs="Calibri"/>
                <w:color w:val="auto"/>
                <w:sz w:val="22"/>
                <w:szCs w:val="22"/>
                <w:lang w:val="fr-FR"/>
              </w:rPr>
              <w:t>750</w:t>
            </w:r>
          </w:p>
        </w:tc>
        <w:tc>
          <w:tcPr>
            <w:tcW w:w="952" w:type="pct"/>
            <w:vAlign w:val="center"/>
            <w:hideMark/>
          </w:tcPr>
          <w:p w14:paraId="5EDDBF89" w14:textId="38AC58CE"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2</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899" w:type="pct"/>
            <w:vAlign w:val="center"/>
            <w:hideMark/>
          </w:tcPr>
          <w:p w14:paraId="7C09DCA8" w14:textId="03B963E3"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Pr>
                <w:rFonts w:ascii="Calibri" w:hAnsi="Calibri" w:cs="Calibri"/>
                <w:color w:val="auto"/>
                <w:sz w:val="22"/>
                <w:szCs w:val="22"/>
                <w:lang w:val="fr-FR"/>
              </w:rPr>
              <w:t>1.</w:t>
            </w:r>
            <w:r w:rsidRPr="00B054F9">
              <w:rPr>
                <w:rFonts w:ascii="Calibri" w:hAnsi="Calibri" w:cs="Calibri"/>
                <w:color w:val="auto"/>
                <w:sz w:val="22"/>
                <w:szCs w:val="22"/>
                <w:lang w:val="fr-FR"/>
              </w:rPr>
              <w:t>75</w:t>
            </w:r>
          </w:p>
        </w:tc>
      </w:tr>
      <w:tr w:rsidR="00B054F9" w:rsidRPr="00B054F9" w14:paraId="421029D5" w14:textId="77777777" w:rsidTr="00B054F9">
        <w:trPr>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7255DE55"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Actes chirurgicaux</w:t>
            </w:r>
          </w:p>
        </w:tc>
        <w:tc>
          <w:tcPr>
            <w:tcW w:w="760" w:type="pct"/>
            <w:vAlign w:val="center"/>
            <w:hideMark/>
          </w:tcPr>
          <w:p w14:paraId="633F639B" w14:textId="2421C762"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32</w:t>
            </w:r>
            <w:r>
              <w:rPr>
                <w:rFonts w:ascii="Calibri" w:hAnsi="Calibri" w:cs="Calibri"/>
                <w:color w:val="auto"/>
                <w:sz w:val="22"/>
                <w:szCs w:val="22"/>
                <w:lang w:val="fr-FR"/>
              </w:rPr>
              <w:t>.</w:t>
            </w:r>
            <w:r w:rsidRPr="00B054F9">
              <w:rPr>
                <w:rFonts w:ascii="Calibri" w:hAnsi="Calibri" w:cs="Calibri"/>
                <w:color w:val="auto"/>
                <w:sz w:val="22"/>
                <w:szCs w:val="22"/>
                <w:lang w:val="fr-FR"/>
              </w:rPr>
              <w:t>136</w:t>
            </w:r>
          </w:p>
        </w:tc>
        <w:tc>
          <w:tcPr>
            <w:tcW w:w="966" w:type="pct"/>
            <w:vAlign w:val="center"/>
            <w:hideMark/>
          </w:tcPr>
          <w:p w14:paraId="11DD0D8C" w14:textId="0BDC24E4"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18</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952" w:type="pct"/>
            <w:vAlign w:val="center"/>
            <w:hideMark/>
          </w:tcPr>
          <w:p w14:paraId="685D7E56" w14:textId="22A1EA75"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165</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899" w:type="pct"/>
            <w:vAlign w:val="center"/>
            <w:hideMark/>
          </w:tcPr>
          <w:p w14:paraId="65C49836" w14:textId="12F619D8"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71</w:t>
            </w:r>
            <w:r>
              <w:rPr>
                <w:rFonts w:ascii="Calibri" w:hAnsi="Calibri" w:cs="Calibri"/>
                <w:color w:val="auto"/>
                <w:sz w:val="22"/>
                <w:szCs w:val="22"/>
                <w:lang w:val="fr-FR"/>
              </w:rPr>
              <w:t>.</w:t>
            </w:r>
            <w:r w:rsidRPr="00B054F9">
              <w:rPr>
                <w:rFonts w:ascii="Calibri" w:hAnsi="Calibri" w:cs="Calibri"/>
                <w:color w:val="auto"/>
                <w:sz w:val="22"/>
                <w:szCs w:val="22"/>
                <w:lang w:val="fr-FR"/>
              </w:rPr>
              <w:t>712</w:t>
            </w:r>
          </w:p>
        </w:tc>
      </w:tr>
      <w:tr w:rsidR="00B054F9" w:rsidRPr="00B054F9" w14:paraId="0A113B2C" w14:textId="77777777" w:rsidTr="00B054F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01219E89"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Analyses biologiques</w:t>
            </w:r>
          </w:p>
        </w:tc>
        <w:tc>
          <w:tcPr>
            <w:tcW w:w="760" w:type="pct"/>
            <w:vAlign w:val="center"/>
            <w:hideMark/>
          </w:tcPr>
          <w:p w14:paraId="01CB8C32" w14:textId="3EEABC50"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3</w:t>
            </w:r>
            <w:r>
              <w:rPr>
                <w:rFonts w:ascii="Calibri" w:hAnsi="Calibri" w:cs="Calibri"/>
                <w:color w:val="auto"/>
                <w:sz w:val="22"/>
                <w:szCs w:val="22"/>
                <w:lang w:val="fr-FR"/>
              </w:rPr>
              <w:t>.</w:t>
            </w:r>
            <w:r w:rsidRPr="00B054F9">
              <w:rPr>
                <w:rFonts w:ascii="Calibri" w:hAnsi="Calibri" w:cs="Calibri"/>
                <w:color w:val="auto"/>
                <w:sz w:val="22"/>
                <w:szCs w:val="22"/>
                <w:lang w:val="fr-FR"/>
              </w:rPr>
              <w:t>360</w:t>
            </w:r>
          </w:p>
        </w:tc>
        <w:tc>
          <w:tcPr>
            <w:tcW w:w="966" w:type="pct"/>
            <w:vAlign w:val="center"/>
            <w:hideMark/>
          </w:tcPr>
          <w:p w14:paraId="78CE03E6" w14:textId="628B0F70"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w:t>
            </w:r>
            <w:r>
              <w:rPr>
                <w:rFonts w:ascii="Calibri" w:hAnsi="Calibri" w:cs="Calibri"/>
                <w:color w:val="auto"/>
                <w:sz w:val="22"/>
                <w:szCs w:val="22"/>
                <w:lang w:val="fr-FR"/>
              </w:rPr>
              <w:t>.</w:t>
            </w:r>
            <w:r w:rsidRPr="00B054F9">
              <w:rPr>
                <w:rFonts w:ascii="Calibri" w:hAnsi="Calibri" w:cs="Calibri"/>
                <w:color w:val="auto"/>
                <w:sz w:val="22"/>
                <w:szCs w:val="22"/>
                <w:lang w:val="fr-FR"/>
              </w:rPr>
              <w:t>250</w:t>
            </w:r>
          </w:p>
        </w:tc>
        <w:tc>
          <w:tcPr>
            <w:tcW w:w="952" w:type="pct"/>
            <w:vAlign w:val="center"/>
            <w:hideMark/>
          </w:tcPr>
          <w:p w14:paraId="12787A91" w14:textId="177FF335"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3</w:t>
            </w:r>
            <w:r>
              <w:rPr>
                <w:rFonts w:ascii="Calibri" w:hAnsi="Calibri" w:cs="Calibri"/>
                <w:color w:val="auto"/>
                <w:sz w:val="22"/>
                <w:szCs w:val="22"/>
                <w:lang w:val="fr-FR"/>
              </w:rPr>
              <w:t>.</w:t>
            </w:r>
            <w:r w:rsidRPr="00B054F9">
              <w:rPr>
                <w:rFonts w:ascii="Calibri" w:hAnsi="Calibri" w:cs="Calibri"/>
                <w:color w:val="auto"/>
                <w:sz w:val="22"/>
                <w:szCs w:val="22"/>
                <w:lang w:val="fr-FR"/>
              </w:rPr>
              <w:t>179</w:t>
            </w:r>
          </w:p>
        </w:tc>
        <w:tc>
          <w:tcPr>
            <w:tcW w:w="899" w:type="pct"/>
            <w:vAlign w:val="center"/>
            <w:hideMark/>
          </w:tcPr>
          <w:p w14:paraId="3302B61D" w14:textId="68DE3FE4"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Pr>
                <w:rFonts w:ascii="Calibri" w:hAnsi="Calibri" w:cs="Calibri"/>
                <w:color w:val="auto"/>
                <w:sz w:val="22"/>
                <w:szCs w:val="22"/>
                <w:lang w:val="fr-FR"/>
              </w:rPr>
              <w:t>2.</w:t>
            </w:r>
            <w:r w:rsidRPr="00B054F9">
              <w:rPr>
                <w:rFonts w:ascii="Calibri" w:hAnsi="Calibri" w:cs="Calibri"/>
                <w:color w:val="auto"/>
                <w:sz w:val="22"/>
                <w:szCs w:val="22"/>
                <w:lang w:val="fr-FR"/>
              </w:rPr>
              <w:t>596</w:t>
            </w:r>
          </w:p>
        </w:tc>
      </w:tr>
      <w:tr w:rsidR="00B054F9" w:rsidRPr="00B054F9" w14:paraId="5907DFCC" w14:textId="77777777" w:rsidTr="00B054F9">
        <w:trPr>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5217C925"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Imagerie médicale</w:t>
            </w:r>
          </w:p>
        </w:tc>
        <w:tc>
          <w:tcPr>
            <w:tcW w:w="760" w:type="pct"/>
            <w:vAlign w:val="center"/>
            <w:hideMark/>
          </w:tcPr>
          <w:p w14:paraId="758C7930" w14:textId="4E472E5D"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12</w:t>
            </w:r>
            <w:r>
              <w:rPr>
                <w:rFonts w:ascii="Calibri" w:hAnsi="Calibri" w:cs="Calibri"/>
                <w:color w:val="auto"/>
                <w:sz w:val="22"/>
                <w:szCs w:val="22"/>
                <w:lang w:val="fr-FR"/>
              </w:rPr>
              <w:t>.</w:t>
            </w:r>
            <w:r w:rsidRPr="00B054F9">
              <w:rPr>
                <w:rFonts w:ascii="Calibri" w:hAnsi="Calibri" w:cs="Calibri"/>
                <w:color w:val="auto"/>
                <w:sz w:val="22"/>
                <w:szCs w:val="22"/>
                <w:lang w:val="fr-FR"/>
              </w:rPr>
              <w:t>800</w:t>
            </w:r>
          </w:p>
        </w:tc>
        <w:tc>
          <w:tcPr>
            <w:tcW w:w="966" w:type="pct"/>
            <w:vAlign w:val="center"/>
            <w:hideMark/>
          </w:tcPr>
          <w:p w14:paraId="29122418" w14:textId="37F8E58C"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5</w:t>
            </w:r>
            <w:r>
              <w:rPr>
                <w:rFonts w:ascii="Calibri" w:hAnsi="Calibri" w:cs="Calibri"/>
                <w:color w:val="auto"/>
                <w:sz w:val="22"/>
                <w:szCs w:val="22"/>
                <w:lang w:val="fr-FR"/>
              </w:rPr>
              <w:t>.</w:t>
            </w:r>
            <w:r w:rsidRPr="00B054F9">
              <w:rPr>
                <w:rFonts w:ascii="Calibri" w:hAnsi="Calibri" w:cs="Calibri"/>
                <w:color w:val="auto"/>
                <w:sz w:val="22"/>
                <w:szCs w:val="22"/>
                <w:lang w:val="fr-FR"/>
              </w:rPr>
              <w:t>300</w:t>
            </w:r>
          </w:p>
        </w:tc>
        <w:tc>
          <w:tcPr>
            <w:tcW w:w="952" w:type="pct"/>
            <w:vAlign w:val="center"/>
            <w:hideMark/>
          </w:tcPr>
          <w:p w14:paraId="37FF77B9" w14:textId="46D7A98F"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13</w:t>
            </w:r>
            <w:r>
              <w:rPr>
                <w:rFonts w:ascii="Calibri" w:hAnsi="Calibri" w:cs="Calibri"/>
                <w:color w:val="auto"/>
                <w:sz w:val="22"/>
                <w:szCs w:val="22"/>
                <w:lang w:val="fr-FR"/>
              </w:rPr>
              <w:t>.</w:t>
            </w:r>
            <w:r w:rsidRPr="00B054F9">
              <w:rPr>
                <w:rFonts w:ascii="Calibri" w:hAnsi="Calibri" w:cs="Calibri"/>
                <w:color w:val="auto"/>
                <w:sz w:val="22"/>
                <w:szCs w:val="22"/>
                <w:lang w:val="fr-FR"/>
              </w:rPr>
              <w:t>950</w:t>
            </w:r>
          </w:p>
        </w:tc>
        <w:tc>
          <w:tcPr>
            <w:tcW w:w="899" w:type="pct"/>
            <w:vAlign w:val="center"/>
            <w:hideMark/>
          </w:tcPr>
          <w:p w14:paraId="5EA0C73A" w14:textId="63C9864A"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Pr>
                <w:rFonts w:ascii="Calibri" w:hAnsi="Calibri" w:cs="Calibri"/>
                <w:color w:val="auto"/>
                <w:sz w:val="22"/>
                <w:szCs w:val="22"/>
                <w:lang w:val="fr-FR"/>
              </w:rPr>
              <w:t>10.</w:t>
            </w:r>
            <w:r w:rsidRPr="00B054F9">
              <w:rPr>
                <w:rFonts w:ascii="Calibri" w:hAnsi="Calibri" w:cs="Calibri"/>
                <w:color w:val="auto"/>
                <w:sz w:val="22"/>
                <w:szCs w:val="22"/>
                <w:lang w:val="fr-FR"/>
              </w:rPr>
              <w:t>683</w:t>
            </w:r>
          </w:p>
        </w:tc>
      </w:tr>
      <w:tr w:rsidR="00B054F9" w:rsidRPr="00B054F9" w14:paraId="0024508B" w14:textId="77777777" w:rsidTr="00B054F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1E218C3F" w14:textId="6893A174" w:rsidR="00B054F9" w:rsidRPr="00B054F9" w:rsidRDefault="00B054F9" w:rsidP="00B054F9">
            <w:pPr>
              <w:rPr>
                <w:rFonts w:ascii="Calibri" w:hAnsi="Calibri" w:cs="Calibri"/>
                <w:bCs w:val="0"/>
                <w:color w:val="auto"/>
                <w:sz w:val="22"/>
                <w:szCs w:val="22"/>
                <w:lang w:val="fr-FR"/>
              </w:rPr>
            </w:pPr>
            <w:r>
              <w:rPr>
                <w:rFonts w:ascii="Calibri" w:hAnsi="Calibri" w:cs="Calibri"/>
                <w:bCs w:val="0"/>
                <w:color w:val="auto"/>
                <w:sz w:val="22"/>
                <w:szCs w:val="22"/>
                <w:lang w:val="fr-FR"/>
              </w:rPr>
              <w:t>C</w:t>
            </w:r>
            <w:r w:rsidRPr="00B054F9">
              <w:rPr>
                <w:rFonts w:ascii="Calibri" w:hAnsi="Calibri" w:cs="Calibri"/>
                <w:bCs w:val="0"/>
                <w:color w:val="auto"/>
                <w:sz w:val="22"/>
                <w:szCs w:val="22"/>
                <w:lang w:val="fr-FR"/>
              </w:rPr>
              <w:t>o</w:t>
            </w:r>
            <w:r>
              <w:rPr>
                <w:rFonts w:ascii="Calibri" w:hAnsi="Calibri" w:cs="Calibri"/>
                <w:bCs w:val="0"/>
                <w:color w:val="auto"/>
                <w:sz w:val="22"/>
                <w:szCs w:val="22"/>
                <w:lang w:val="fr-FR"/>
              </w:rPr>
              <w:t>û</w:t>
            </w:r>
            <w:r w:rsidRPr="00B054F9">
              <w:rPr>
                <w:rFonts w:ascii="Calibri" w:hAnsi="Calibri" w:cs="Calibri"/>
                <w:bCs w:val="0"/>
                <w:color w:val="auto"/>
                <w:sz w:val="22"/>
                <w:szCs w:val="22"/>
                <w:lang w:val="fr-FR"/>
              </w:rPr>
              <w:t>t ordonnance MEG</w:t>
            </w:r>
          </w:p>
        </w:tc>
        <w:tc>
          <w:tcPr>
            <w:tcW w:w="760" w:type="pct"/>
            <w:vAlign w:val="center"/>
            <w:hideMark/>
          </w:tcPr>
          <w:p w14:paraId="080E1F63" w14:textId="1BCA95CE"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2</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966" w:type="pct"/>
            <w:vAlign w:val="center"/>
            <w:hideMark/>
          </w:tcPr>
          <w:p w14:paraId="20D6CBEB" w14:textId="15F375BF"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2</w:t>
            </w:r>
            <w:r>
              <w:rPr>
                <w:rFonts w:ascii="Calibri" w:hAnsi="Calibri" w:cs="Calibri"/>
                <w:color w:val="auto"/>
                <w:sz w:val="22"/>
                <w:szCs w:val="22"/>
                <w:lang w:val="fr-FR"/>
              </w:rPr>
              <w:t>.</w:t>
            </w:r>
            <w:r w:rsidRPr="00B054F9">
              <w:rPr>
                <w:rFonts w:ascii="Calibri" w:hAnsi="Calibri" w:cs="Calibri"/>
                <w:color w:val="auto"/>
                <w:sz w:val="22"/>
                <w:szCs w:val="22"/>
                <w:lang w:val="fr-FR"/>
              </w:rPr>
              <w:t>000</w:t>
            </w:r>
          </w:p>
        </w:tc>
        <w:tc>
          <w:tcPr>
            <w:tcW w:w="952" w:type="pct"/>
            <w:vAlign w:val="center"/>
            <w:hideMark/>
          </w:tcPr>
          <w:p w14:paraId="6B59BDA0" w14:textId="5A909ACE"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14</w:t>
            </w:r>
            <w:r>
              <w:rPr>
                <w:rFonts w:ascii="Calibri" w:hAnsi="Calibri" w:cs="Calibri"/>
                <w:color w:val="auto"/>
                <w:sz w:val="22"/>
                <w:szCs w:val="22"/>
                <w:lang w:val="fr-FR"/>
              </w:rPr>
              <w:t>.</w:t>
            </w:r>
            <w:r w:rsidRPr="00B054F9">
              <w:rPr>
                <w:rFonts w:ascii="Calibri" w:hAnsi="Calibri" w:cs="Calibri"/>
                <w:color w:val="auto"/>
                <w:sz w:val="22"/>
                <w:szCs w:val="22"/>
                <w:lang w:val="fr-FR"/>
              </w:rPr>
              <w:t>200</w:t>
            </w:r>
          </w:p>
        </w:tc>
        <w:tc>
          <w:tcPr>
            <w:tcW w:w="899" w:type="pct"/>
            <w:vAlign w:val="center"/>
            <w:hideMark/>
          </w:tcPr>
          <w:p w14:paraId="6CCC995C" w14:textId="1D57DD39"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Pr>
                <w:rFonts w:ascii="Calibri" w:hAnsi="Calibri" w:cs="Calibri"/>
                <w:color w:val="auto"/>
                <w:sz w:val="22"/>
                <w:szCs w:val="22"/>
                <w:lang w:val="fr-FR"/>
              </w:rPr>
              <w:t>6.</w:t>
            </w:r>
            <w:r w:rsidRPr="00B054F9">
              <w:rPr>
                <w:rFonts w:ascii="Calibri" w:hAnsi="Calibri" w:cs="Calibri"/>
                <w:color w:val="auto"/>
                <w:sz w:val="22"/>
                <w:szCs w:val="22"/>
                <w:lang w:val="fr-FR"/>
              </w:rPr>
              <w:t>067</w:t>
            </w:r>
          </w:p>
        </w:tc>
      </w:tr>
      <w:tr w:rsidR="00B054F9" w:rsidRPr="00B054F9" w14:paraId="735E64A0" w14:textId="77777777" w:rsidTr="00B054F9">
        <w:trPr>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0C328A30" w14:textId="2CCFCEAC" w:rsidR="00B054F9" w:rsidRPr="00B054F9" w:rsidRDefault="00B054F9" w:rsidP="00B054F9">
            <w:pPr>
              <w:rPr>
                <w:rFonts w:ascii="Calibri" w:hAnsi="Calibri" w:cs="Calibri"/>
                <w:bCs w:val="0"/>
                <w:color w:val="auto"/>
                <w:sz w:val="22"/>
                <w:szCs w:val="22"/>
                <w:lang w:val="fr-FR"/>
              </w:rPr>
            </w:pPr>
            <w:r>
              <w:rPr>
                <w:rFonts w:ascii="Calibri" w:hAnsi="Calibri" w:cs="Calibri"/>
                <w:bCs w:val="0"/>
                <w:color w:val="auto"/>
                <w:sz w:val="22"/>
                <w:szCs w:val="22"/>
                <w:lang w:val="fr-FR"/>
              </w:rPr>
              <w:t>S</w:t>
            </w:r>
            <w:r w:rsidRPr="00B054F9">
              <w:rPr>
                <w:rFonts w:ascii="Calibri" w:hAnsi="Calibri" w:cs="Calibri"/>
                <w:bCs w:val="0"/>
                <w:color w:val="auto"/>
                <w:sz w:val="22"/>
                <w:szCs w:val="22"/>
                <w:lang w:val="fr-FR"/>
              </w:rPr>
              <w:t>oins ophtalmo</w:t>
            </w:r>
          </w:p>
        </w:tc>
        <w:tc>
          <w:tcPr>
            <w:tcW w:w="760" w:type="pct"/>
            <w:vAlign w:val="center"/>
            <w:hideMark/>
          </w:tcPr>
          <w:p w14:paraId="09EC14EE" w14:textId="45E1C884"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11</w:t>
            </w:r>
            <w:r>
              <w:rPr>
                <w:rFonts w:ascii="Calibri" w:hAnsi="Calibri" w:cs="Calibri"/>
                <w:color w:val="auto"/>
                <w:sz w:val="22"/>
                <w:szCs w:val="22"/>
                <w:lang w:val="fr-FR"/>
              </w:rPr>
              <w:t>.</w:t>
            </w:r>
            <w:r w:rsidRPr="00B054F9">
              <w:rPr>
                <w:rFonts w:ascii="Calibri" w:hAnsi="Calibri" w:cs="Calibri"/>
                <w:color w:val="auto"/>
                <w:sz w:val="22"/>
                <w:szCs w:val="22"/>
                <w:lang w:val="fr-FR"/>
              </w:rPr>
              <w:t>311</w:t>
            </w:r>
          </w:p>
        </w:tc>
        <w:tc>
          <w:tcPr>
            <w:tcW w:w="966" w:type="pct"/>
            <w:vAlign w:val="center"/>
            <w:hideMark/>
          </w:tcPr>
          <w:p w14:paraId="40EBA6DF" w14:textId="7777777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952" w:type="pct"/>
            <w:vAlign w:val="center"/>
            <w:hideMark/>
          </w:tcPr>
          <w:p w14:paraId="2B6DA157" w14:textId="7777777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899" w:type="pct"/>
            <w:vAlign w:val="center"/>
            <w:hideMark/>
          </w:tcPr>
          <w:p w14:paraId="27D361DF" w14:textId="7777777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r>
      <w:tr w:rsidR="00B054F9" w:rsidRPr="00B054F9" w14:paraId="66341A4B" w14:textId="77777777" w:rsidTr="00B054F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07474C4F" w14:textId="7F8D9D6B" w:rsidR="00B054F9" w:rsidRPr="00B054F9" w:rsidRDefault="00B054F9" w:rsidP="00B054F9">
            <w:pPr>
              <w:rPr>
                <w:rFonts w:ascii="Calibri" w:hAnsi="Calibri" w:cs="Calibri"/>
                <w:bCs w:val="0"/>
                <w:color w:val="auto"/>
                <w:sz w:val="22"/>
                <w:szCs w:val="22"/>
                <w:lang w:val="fr-FR"/>
              </w:rPr>
            </w:pPr>
            <w:r>
              <w:rPr>
                <w:rFonts w:ascii="Calibri" w:hAnsi="Calibri" w:cs="Calibri"/>
                <w:bCs w:val="0"/>
                <w:color w:val="auto"/>
                <w:sz w:val="22"/>
                <w:szCs w:val="22"/>
                <w:lang w:val="fr-FR"/>
              </w:rPr>
              <w:t>S</w:t>
            </w:r>
            <w:r w:rsidRPr="00B054F9">
              <w:rPr>
                <w:rFonts w:ascii="Calibri" w:hAnsi="Calibri" w:cs="Calibri"/>
                <w:bCs w:val="0"/>
                <w:color w:val="auto"/>
                <w:sz w:val="22"/>
                <w:szCs w:val="22"/>
                <w:lang w:val="fr-FR"/>
              </w:rPr>
              <w:t xml:space="preserve">oins </w:t>
            </w:r>
            <w:proofErr w:type="spellStart"/>
            <w:r w:rsidRPr="00B054F9">
              <w:rPr>
                <w:rFonts w:ascii="Calibri" w:hAnsi="Calibri" w:cs="Calibri"/>
                <w:bCs w:val="0"/>
                <w:color w:val="auto"/>
                <w:sz w:val="22"/>
                <w:szCs w:val="22"/>
                <w:lang w:val="fr-FR"/>
              </w:rPr>
              <w:t>odonto</w:t>
            </w:r>
            <w:proofErr w:type="spellEnd"/>
          </w:p>
        </w:tc>
        <w:tc>
          <w:tcPr>
            <w:tcW w:w="760" w:type="pct"/>
            <w:vAlign w:val="center"/>
            <w:hideMark/>
          </w:tcPr>
          <w:p w14:paraId="554721AE" w14:textId="01D65124"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16</w:t>
            </w:r>
            <w:r>
              <w:rPr>
                <w:rFonts w:ascii="Calibri" w:hAnsi="Calibri" w:cs="Calibri"/>
                <w:color w:val="auto"/>
                <w:sz w:val="22"/>
                <w:szCs w:val="22"/>
                <w:lang w:val="fr-FR"/>
              </w:rPr>
              <w:t>.</w:t>
            </w:r>
            <w:r w:rsidRPr="00B054F9">
              <w:rPr>
                <w:rFonts w:ascii="Calibri" w:hAnsi="Calibri" w:cs="Calibri"/>
                <w:color w:val="auto"/>
                <w:sz w:val="22"/>
                <w:szCs w:val="22"/>
                <w:lang w:val="fr-FR"/>
              </w:rPr>
              <w:t>043,75</w:t>
            </w:r>
          </w:p>
        </w:tc>
        <w:tc>
          <w:tcPr>
            <w:tcW w:w="966" w:type="pct"/>
            <w:vAlign w:val="center"/>
            <w:hideMark/>
          </w:tcPr>
          <w:p w14:paraId="24E3E5C8" w14:textId="77777777"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952" w:type="pct"/>
            <w:vAlign w:val="center"/>
            <w:hideMark/>
          </w:tcPr>
          <w:p w14:paraId="55F2EDC4" w14:textId="77777777"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899" w:type="pct"/>
            <w:vAlign w:val="center"/>
            <w:hideMark/>
          </w:tcPr>
          <w:p w14:paraId="63985650" w14:textId="77777777" w:rsidR="00B054F9" w:rsidRPr="00B054F9" w:rsidRDefault="00B054F9" w:rsidP="00B054F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r>
      <w:tr w:rsidR="00B054F9" w:rsidRPr="00B054F9" w14:paraId="090A29A2" w14:textId="77777777" w:rsidTr="00B054F9">
        <w:trPr>
          <w:trHeight w:val="330"/>
        </w:trPr>
        <w:tc>
          <w:tcPr>
            <w:cnfStyle w:val="001000000000" w:firstRow="0" w:lastRow="0" w:firstColumn="1" w:lastColumn="0" w:oddVBand="0" w:evenVBand="0" w:oddHBand="0" w:evenHBand="0" w:firstRowFirstColumn="0" w:firstRowLastColumn="0" w:lastRowFirstColumn="0" w:lastRowLastColumn="0"/>
            <w:tcW w:w="1423" w:type="pct"/>
            <w:vAlign w:val="center"/>
            <w:hideMark/>
          </w:tcPr>
          <w:p w14:paraId="77E1AA46" w14:textId="77777777" w:rsidR="00B054F9" w:rsidRPr="00B054F9" w:rsidRDefault="00B054F9" w:rsidP="00B054F9">
            <w:pPr>
              <w:rPr>
                <w:rFonts w:ascii="Calibri" w:hAnsi="Calibri" w:cs="Calibri"/>
                <w:bCs w:val="0"/>
                <w:color w:val="auto"/>
                <w:sz w:val="22"/>
                <w:szCs w:val="22"/>
                <w:lang w:val="fr-FR"/>
              </w:rPr>
            </w:pPr>
            <w:r w:rsidRPr="00B054F9">
              <w:rPr>
                <w:rFonts w:ascii="Calibri" w:hAnsi="Calibri" w:cs="Calibri"/>
                <w:bCs w:val="0"/>
                <w:color w:val="auto"/>
                <w:sz w:val="22"/>
                <w:szCs w:val="22"/>
                <w:lang w:val="fr-FR"/>
              </w:rPr>
              <w:t>Soins spécialisés</w:t>
            </w:r>
          </w:p>
        </w:tc>
        <w:tc>
          <w:tcPr>
            <w:tcW w:w="760" w:type="pct"/>
            <w:vAlign w:val="center"/>
            <w:hideMark/>
          </w:tcPr>
          <w:p w14:paraId="274E4960" w14:textId="7777777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966" w:type="pct"/>
            <w:vAlign w:val="center"/>
            <w:hideMark/>
          </w:tcPr>
          <w:p w14:paraId="0161AACA" w14:textId="7777777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952" w:type="pct"/>
            <w:vAlign w:val="center"/>
            <w:hideMark/>
          </w:tcPr>
          <w:p w14:paraId="1AE1C2BB" w14:textId="77777777"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B054F9">
              <w:rPr>
                <w:rFonts w:ascii="Calibri" w:hAnsi="Calibri" w:cs="Calibri"/>
                <w:color w:val="auto"/>
                <w:sz w:val="22"/>
                <w:szCs w:val="22"/>
                <w:lang w:val="fr-FR"/>
              </w:rPr>
              <w:t>-</w:t>
            </w:r>
          </w:p>
        </w:tc>
        <w:tc>
          <w:tcPr>
            <w:tcW w:w="899" w:type="pct"/>
            <w:vAlign w:val="center"/>
            <w:hideMark/>
          </w:tcPr>
          <w:p w14:paraId="61F82E04" w14:textId="67F07C08" w:rsidR="00B054F9" w:rsidRPr="00B054F9" w:rsidRDefault="00B054F9" w:rsidP="00B054F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Pr>
                <w:rFonts w:ascii="Calibri" w:hAnsi="Calibri" w:cs="Calibri"/>
                <w:color w:val="auto"/>
                <w:sz w:val="22"/>
                <w:szCs w:val="22"/>
                <w:lang w:val="fr-FR"/>
              </w:rPr>
              <w:t>13.</w:t>
            </w:r>
            <w:r w:rsidRPr="00B054F9">
              <w:rPr>
                <w:rFonts w:ascii="Calibri" w:hAnsi="Calibri" w:cs="Calibri"/>
                <w:color w:val="auto"/>
                <w:sz w:val="22"/>
                <w:szCs w:val="22"/>
                <w:lang w:val="fr-FR"/>
              </w:rPr>
              <w:t>677</w:t>
            </w:r>
          </w:p>
        </w:tc>
      </w:tr>
    </w:tbl>
    <w:p w14:paraId="7BDCF526" w14:textId="64A4227B" w:rsidR="00B054F9" w:rsidRPr="00A03319" w:rsidRDefault="00B054F9" w:rsidP="00B054F9">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7C82736F" w14:textId="6CD03786" w:rsidR="00CF4CFC" w:rsidRPr="00144946" w:rsidRDefault="00B41AA7" w:rsidP="00144946">
      <w:pPr>
        <w:pStyle w:val="Paragraphedeliste1"/>
        <w:spacing w:before="0"/>
        <w:rPr>
          <w:sz w:val="24"/>
          <w:szCs w:val="24"/>
          <w:lang w:val="fr-FR"/>
        </w:rPr>
      </w:pPr>
      <w:r>
        <w:rPr>
          <w:sz w:val="24"/>
          <w:szCs w:val="24"/>
          <w:lang w:val="fr-FR"/>
        </w:rPr>
        <w:t xml:space="preserve"> </w:t>
      </w:r>
    </w:p>
    <w:p w14:paraId="4A976A82" w14:textId="6819CEDF" w:rsidR="00BA32BE" w:rsidRPr="00B41AA7" w:rsidRDefault="00B41AA7" w:rsidP="00B41AA7">
      <w:pPr>
        <w:pStyle w:val="Paragraphedeliste1"/>
        <w:spacing w:before="0"/>
        <w:rPr>
          <w:sz w:val="24"/>
          <w:szCs w:val="24"/>
          <w:lang w:val="fr-FR"/>
        </w:rPr>
      </w:pPr>
      <w:r w:rsidRPr="00B41AA7">
        <w:rPr>
          <w:sz w:val="24"/>
          <w:szCs w:val="24"/>
          <w:lang w:val="fr-FR"/>
        </w:rPr>
        <w:lastRenderedPageBreak/>
        <w:t xml:space="preserve"> </w:t>
      </w:r>
    </w:p>
    <w:p w14:paraId="2DDDE993" w14:textId="2707C30E" w:rsidR="00BA32BE" w:rsidRPr="00121BA8" w:rsidRDefault="00A03380" w:rsidP="00121BA8">
      <w:pPr>
        <w:pStyle w:val="Titre2"/>
        <w:keepLines w:val="0"/>
        <w:numPr>
          <w:ilvl w:val="1"/>
          <w:numId w:val="7"/>
        </w:numPr>
        <w:spacing w:after="60" w:line="240" w:lineRule="auto"/>
        <w:rPr>
          <w:rFonts w:ascii="Calibri" w:hAnsi="Calibri" w:cs="Arial"/>
          <w:color w:val="auto"/>
          <w:sz w:val="24"/>
          <w:szCs w:val="24"/>
          <w:lang w:val="fr-FR"/>
        </w:rPr>
      </w:pPr>
      <w:bookmarkStart w:id="43" w:name="_Toc477169693"/>
      <w:r>
        <w:rPr>
          <w:rFonts w:ascii="Calibri" w:hAnsi="Calibri" w:cs="Arial"/>
          <w:color w:val="auto"/>
          <w:sz w:val="24"/>
          <w:szCs w:val="24"/>
          <w:lang w:val="fr-FR"/>
        </w:rPr>
        <w:t xml:space="preserve">Analyses faites des </w:t>
      </w:r>
      <w:r w:rsidR="00B41AA7">
        <w:rPr>
          <w:rFonts w:ascii="Calibri" w:hAnsi="Calibri" w:cs="Arial"/>
          <w:color w:val="auto"/>
          <w:sz w:val="24"/>
          <w:szCs w:val="24"/>
          <w:lang w:val="fr-FR"/>
        </w:rPr>
        <w:t>données de l’enquête</w:t>
      </w:r>
      <w:bookmarkEnd w:id="43"/>
    </w:p>
    <w:p w14:paraId="51692137" w14:textId="1D043C04" w:rsidR="00BA32BE" w:rsidRDefault="00B41AA7" w:rsidP="00121BA8">
      <w:pPr>
        <w:pStyle w:val="Paragraphedeliste"/>
        <w:numPr>
          <w:ilvl w:val="2"/>
          <w:numId w:val="7"/>
        </w:numPr>
        <w:jc w:val="both"/>
        <w:outlineLvl w:val="2"/>
        <w:rPr>
          <w:rFonts w:ascii="Calibri" w:hAnsi="Calibri"/>
          <w:b/>
          <w:bCs/>
        </w:rPr>
      </w:pPr>
      <w:bookmarkStart w:id="44" w:name="_Toc477169694"/>
      <w:r>
        <w:rPr>
          <w:rFonts w:ascii="Calibri" w:hAnsi="Calibri"/>
          <w:b/>
          <w:bCs/>
        </w:rPr>
        <w:t>Informations collectées sur le groupe cible</w:t>
      </w:r>
      <w:bookmarkEnd w:id="44"/>
      <w:r>
        <w:rPr>
          <w:rFonts w:ascii="Calibri" w:hAnsi="Calibri"/>
          <w:b/>
          <w:bCs/>
        </w:rPr>
        <w:t xml:space="preserve"> </w:t>
      </w:r>
    </w:p>
    <w:p w14:paraId="6B1FD835" w14:textId="77777777" w:rsidR="00616376" w:rsidRDefault="00BA32BE" w:rsidP="00B41AA7">
      <w:pPr>
        <w:pStyle w:val="Paragraphedeliste1"/>
        <w:spacing w:before="0"/>
        <w:rPr>
          <w:sz w:val="24"/>
          <w:szCs w:val="24"/>
          <w:lang w:val="fr-FR"/>
        </w:rPr>
      </w:pPr>
      <w:bookmarkStart w:id="45" w:name="_Toc142880483"/>
      <w:bookmarkStart w:id="46" w:name="_Toc142880598"/>
      <w:bookmarkStart w:id="47" w:name="_Toc142880846"/>
      <w:bookmarkStart w:id="48" w:name="_Toc142881238"/>
      <w:r w:rsidRPr="00B41AA7">
        <w:rPr>
          <w:sz w:val="24"/>
          <w:szCs w:val="24"/>
          <w:lang w:val="fr-FR"/>
        </w:rPr>
        <w:t>Le groupe cible est constitué par l’ensemble des ménages des agents du ministère de la justice et de promotion des</w:t>
      </w:r>
      <w:r w:rsidR="000E7A91">
        <w:rPr>
          <w:sz w:val="24"/>
          <w:szCs w:val="24"/>
          <w:lang w:val="fr-FR"/>
        </w:rPr>
        <w:t xml:space="preserve"> droits humains du Burkina Faso. </w:t>
      </w:r>
    </w:p>
    <w:p w14:paraId="047A3918" w14:textId="6FF35E86" w:rsidR="00616376" w:rsidRDefault="00616376" w:rsidP="00B41AA7">
      <w:pPr>
        <w:pStyle w:val="Paragraphedeliste1"/>
        <w:spacing w:before="0"/>
        <w:rPr>
          <w:sz w:val="24"/>
          <w:szCs w:val="24"/>
          <w:lang w:val="fr-FR"/>
        </w:rPr>
      </w:pPr>
      <w:r>
        <w:rPr>
          <w:sz w:val="24"/>
          <w:szCs w:val="24"/>
          <w:lang w:val="fr-FR"/>
        </w:rPr>
        <w:t xml:space="preserve">Il a été suggéré dans les </w:t>
      </w:r>
      <w:proofErr w:type="spellStart"/>
      <w:r>
        <w:rPr>
          <w:sz w:val="24"/>
          <w:szCs w:val="24"/>
          <w:lang w:val="fr-FR"/>
        </w:rPr>
        <w:t>TdR</w:t>
      </w:r>
      <w:proofErr w:type="spellEnd"/>
      <w:r>
        <w:rPr>
          <w:sz w:val="24"/>
          <w:szCs w:val="24"/>
          <w:lang w:val="fr-FR"/>
        </w:rPr>
        <w:t xml:space="preserve"> de tenir compte de l’ensemble du territoire pour la collecte des données. Le choix des sites a été orienté comme annoncé dans la méthodologie, par les localités où il est possible de trouver le maximum d’agent et aussi les services du Ministère. Cette réflexion a permis de toucher … de région administrative dans lesquelles une seule ville a été choisie.</w:t>
      </w:r>
    </w:p>
    <w:p w14:paraId="3D36835A" w14:textId="77777777" w:rsidR="00616376" w:rsidRDefault="00616376" w:rsidP="00616376">
      <w:pPr>
        <w:pStyle w:val="Paragraphedeliste1"/>
        <w:keepNext/>
        <w:spacing w:before="0"/>
      </w:pPr>
      <w:r w:rsidRPr="00616376">
        <w:rPr>
          <w:noProof/>
          <w:lang w:val="fr-FR" w:eastAsia="fr-FR"/>
        </w:rPr>
        <w:drawing>
          <wp:inline distT="0" distB="0" distL="0" distR="0" wp14:anchorId="70EBCE56" wp14:editId="0B75B737">
            <wp:extent cx="5588813" cy="2691994"/>
            <wp:effectExtent l="0" t="0" r="12065" b="13335"/>
            <wp:docPr id="10" name="Graphique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0820D49" w14:textId="21D6D6F7" w:rsidR="00616376" w:rsidRPr="002D7C4E" w:rsidRDefault="00616376" w:rsidP="00616376">
      <w:pPr>
        <w:pStyle w:val="Lgende"/>
        <w:jc w:val="both"/>
        <w:rPr>
          <w:rFonts w:ascii="Calibri" w:hAnsi="Calibri" w:cs="Calibri"/>
          <w:b/>
          <w:sz w:val="22"/>
          <w:szCs w:val="22"/>
          <w:lang w:val="fr-FR"/>
        </w:rPr>
      </w:pPr>
      <w:bookmarkStart w:id="49" w:name="_Toc477169581"/>
      <w:r w:rsidRPr="002D7C4E">
        <w:rPr>
          <w:rFonts w:ascii="Calibri" w:hAnsi="Calibri" w:cs="Calibri"/>
          <w:b/>
          <w:sz w:val="22"/>
          <w:szCs w:val="22"/>
          <w:lang w:val="fr-FR"/>
        </w:rPr>
        <w:t xml:space="preserve">Figure </w:t>
      </w:r>
      <w:r w:rsidRPr="002D7C4E">
        <w:rPr>
          <w:rFonts w:ascii="Calibri" w:hAnsi="Calibri" w:cs="Calibri"/>
          <w:b/>
          <w:sz w:val="22"/>
          <w:szCs w:val="22"/>
          <w:lang w:val="fr-FR"/>
        </w:rPr>
        <w:fldChar w:fldCharType="begin"/>
      </w:r>
      <w:r w:rsidRPr="002D7C4E">
        <w:rPr>
          <w:rFonts w:ascii="Calibri" w:hAnsi="Calibri" w:cs="Calibri"/>
          <w:b/>
          <w:sz w:val="22"/>
          <w:szCs w:val="22"/>
          <w:lang w:val="fr-FR"/>
        </w:rPr>
        <w:instrText xml:space="preserve"> SEQ Figure \* ARABIC </w:instrText>
      </w:r>
      <w:r w:rsidRPr="002D7C4E">
        <w:rPr>
          <w:rFonts w:ascii="Calibri" w:hAnsi="Calibri" w:cs="Calibri"/>
          <w:b/>
          <w:sz w:val="22"/>
          <w:szCs w:val="22"/>
          <w:lang w:val="fr-FR"/>
        </w:rPr>
        <w:fldChar w:fldCharType="separate"/>
      </w:r>
      <w:r w:rsidR="00BB653F">
        <w:rPr>
          <w:rFonts w:ascii="Calibri" w:hAnsi="Calibri" w:cs="Calibri"/>
          <w:b/>
          <w:noProof/>
          <w:sz w:val="22"/>
          <w:szCs w:val="22"/>
          <w:lang w:val="fr-FR"/>
        </w:rPr>
        <w:t>2</w:t>
      </w:r>
      <w:r w:rsidRPr="002D7C4E">
        <w:rPr>
          <w:rFonts w:ascii="Calibri" w:hAnsi="Calibri" w:cs="Calibri"/>
          <w:b/>
          <w:sz w:val="22"/>
          <w:szCs w:val="22"/>
          <w:lang w:val="fr-FR"/>
        </w:rPr>
        <w:fldChar w:fldCharType="end"/>
      </w:r>
      <w:r w:rsidRPr="002D7C4E">
        <w:rPr>
          <w:rFonts w:ascii="Calibri" w:hAnsi="Calibri" w:cs="Calibri"/>
          <w:b/>
          <w:sz w:val="22"/>
          <w:szCs w:val="22"/>
          <w:lang w:val="fr-FR"/>
        </w:rPr>
        <w:t xml:space="preserve"> : </w:t>
      </w:r>
      <w:r w:rsidRPr="002D7C4E">
        <w:rPr>
          <w:rFonts w:ascii="Calibri" w:hAnsi="Calibri" w:cs="Calibri"/>
          <w:sz w:val="22"/>
          <w:szCs w:val="22"/>
          <w:lang w:val="fr-FR"/>
        </w:rPr>
        <w:t>Représentativité des régions dans l'échantillon des enquêtés</w:t>
      </w:r>
      <w:bookmarkEnd w:id="49"/>
    </w:p>
    <w:p w14:paraId="50278DEB" w14:textId="20BF7596" w:rsidR="00616376" w:rsidRDefault="00616376" w:rsidP="00B41AA7">
      <w:pPr>
        <w:pStyle w:val="Paragraphedeliste1"/>
        <w:spacing w:before="0"/>
        <w:rPr>
          <w:sz w:val="24"/>
          <w:szCs w:val="24"/>
          <w:lang w:val="fr-FR"/>
        </w:rPr>
      </w:pPr>
      <w:r>
        <w:rPr>
          <w:sz w:val="24"/>
          <w:szCs w:val="24"/>
          <w:lang w:val="fr-FR"/>
        </w:rPr>
        <w:t xml:space="preserve">Dans chacune des régions, une seule ville a été retenue : Bobo-Dioulasso pour la région des haut-bassins, </w:t>
      </w:r>
      <w:proofErr w:type="spellStart"/>
      <w:r>
        <w:rPr>
          <w:sz w:val="24"/>
          <w:szCs w:val="24"/>
          <w:lang w:val="fr-FR"/>
        </w:rPr>
        <w:t>Diébougou</w:t>
      </w:r>
      <w:proofErr w:type="spellEnd"/>
      <w:r>
        <w:rPr>
          <w:sz w:val="24"/>
          <w:szCs w:val="24"/>
          <w:lang w:val="fr-FR"/>
        </w:rPr>
        <w:t xml:space="preserve"> pour le Sud-ouest, Tenkodogo pour le centre-est, Kaya pour le centre nord et Ouagadougou pour le centre.</w:t>
      </w:r>
    </w:p>
    <w:p w14:paraId="3BC886B8" w14:textId="3BF49D00" w:rsidR="00BA32BE" w:rsidRDefault="000E7A91" w:rsidP="00B41AA7">
      <w:pPr>
        <w:pStyle w:val="Paragraphedeliste1"/>
        <w:spacing w:before="0"/>
        <w:rPr>
          <w:sz w:val="24"/>
          <w:szCs w:val="24"/>
          <w:lang w:val="fr-FR"/>
        </w:rPr>
      </w:pPr>
      <w:r>
        <w:rPr>
          <w:sz w:val="24"/>
          <w:szCs w:val="24"/>
          <w:lang w:val="fr-FR"/>
        </w:rPr>
        <w:t xml:space="preserve">Les efforts sur le terrain ont permis </w:t>
      </w:r>
      <w:r w:rsidR="007A07BB">
        <w:rPr>
          <w:sz w:val="24"/>
          <w:szCs w:val="24"/>
          <w:lang w:val="fr-FR"/>
        </w:rPr>
        <w:t xml:space="preserve">par ailleurs </w:t>
      </w:r>
      <w:r>
        <w:rPr>
          <w:sz w:val="24"/>
          <w:szCs w:val="24"/>
          <w:lang w:val="fr-FR"/>
        </w:rPr>
        <w:t>de faire figurer dans les réponses, des avis varié</w:t>
      </w:r>
      <w:r w:rsidR="007A07BB">
        <w:rPr>
          <w:sz w:val="24"/>
          <w:szCs w:val="24"/>
          <w:lang w:val="fr-FR"/>
        </w:rPr>
        <w:t>s</w:t>
      </w:r>
      <w:r>
        <w:rPr>
          <w:sz w:val="24"/>
          <w:szCs w:val="24"/>
          <w:lang w:val="fr-FR"/>
        </w:rPr>
        <w:t>, venant de presque tous les services du ministère. Le tableau suivant fait été des sensibilités prise</w:t>
      </w:r>
      <w:r w:rsidR="007A07BB">
        <w:rPr>
          <w:sz w:val="24"/>
          <w:szCs w:val="24"/>
          <w:lang w:val="fr-FR"/>
        </w:rPr>
        <w:t>s</w:t>
      </w:r>
      <w:r>
        <w:rPr>
          <w:sz w:val="24"/>
          <w:szCs w:val="24"/>
          <w:lang w:val="fr-FR"/>
        </w:rPr>
        <w:t xml:space="preserve"> en compte.</w:t>
      </w:r>
    </w:p>
    <w:p w14:paraId="1F35AE5A" w14:textId="77777777" w:rsidR="007A07BB" w:rsidRDefault="007A07BB" w:rsidP="000E7A91">
      <w:pPr>
        <w:pStyle w:val="Lgende"/>
        <w:jc w:val="both"/>
        <w:rPr>
          <w:rFonts w:ascii="Calibri" w:hAnsi="Calibri" w:cs="Calibri"/>
          <w:b/>
          <w:sz w:val="22"/>
          <w:szCs w:val="22"/>
          <w:lang w:val="fr-FR"/>
        </w:rPr>
      </w:pPr>
      <w:r>
        <w:rPr>
          <w:rFonts w:ascii="Calibri" w:hAnsi="Calibri" w:cs="Calibri"/>
          <w:b/>
          <w:sz w:val="22"/>
          <w:szCs w:val="22"/>
          <w:lang w:val="fr-FR"/>
        </w:rPr>
        <w:br w:type="page"/>
      </w:r>
    </w:p>
    <w:p w14:paraId="0A86B189" w14:textId="239ED3F2" w:rsidR="000E7A91" w:rsidRPr="000E7A91" w:rsidRDefault="000E7A91" w:rsidP="000E7A91">
      <w:pPr>
        <w:pStyle w:val="Lgende"/>
        <w:jc w:val="both"/>
        <w:rPr>
          <w:rFonts w:ascii="Calibri" w:hAnsi="Calibri" w:cs="Calibri"/>
          <w:b/>
          <w:sz w:val="22"/>
          <w:szCs w:val="22"/>
          <w:lang w:val="fr-FR"/>
        </w:rPr>
      </w:pPr>
      <w:bookmarkStart w:id="50" w:name="_Toc477169552"/>
      <w:r w:rsidRPr="000E7A91">
        <w:rPr>
          <w:rFonts w:ascii="Calibri" w:hAnsi="Calibri" w:cs="Calibri"/>
          <w:b/>
          <w:sz w:val="22"/>
          <w:szCs w:val="22"/>
          <w:lang w:val="fr-FR"/>
        </w:rPr>
        <w:lastRenderedPageBreak/>
        <w:t xml:space="preserve">Tableau </w:t>
      </w:r>
      <w:r w:rsidRPr="000E7A91">
        <w:rPr>
          <w:rFonts w:ascii="Calibri" w:hAnsi="Calibri" w:cs="Calibri"/>
          <w:b/>
          <w:sz w:val="22"/>
          <w:szCs w:val="22"/>
          <w:lang w:val="fr-FR"/>
        </w:rPr>
        <w:fldChar w:fldCharType="begin"/>
      </w:r>
      <w:r w:rsidRPr="000E7A91">
        <w:rPr>
          <w:rFonts w:ascii="Calibri" w:hAnsi="Calibri" w:cs="Calibri"/>
          <w:b/>
          <w:sz w:val="22"/>
          <w:szCs w:val="22"/>
          <w:lang w:val="fr-FR"/>
        </w:rPr>
        <w:instrText xml:space="preserve"> SEQ Tableau \* ARABIC </w:instrText>
      </w:r>
      <w:r w:rsidRPr="000E7A91">
        <w:rPr>
          <w:rFonts w:ascii="Calibri" w:hAnsi="Calibri" w:cs="Calibri"/>
          <w:b/>
          <w:sz w:val="22"/>
          <w:szCs w:val="22"/>
          <w:lang w:val="fr-FR"/>
        </w:rPr>
        <w:fldChar w:fldCharType="separate"/>
      </w:r>
      <w:r w:rsidR="00BB653F">
        <w:rPr>
          <w:rFonts w:ascii="Calibri" w:hAnsi="Calibri" w:cs="Calibri"/>
          <w:b/>
          <w:noProof/>
          <w:sz w:val="22"/>
          <w:szCs w:val="22"/>
          <w:lang w:val="fr-FR"/>
        </w:rPr>
        <w:t>2</w:t>
      </w:r>
      <w:r w:rsidRPr="000E7A91">
        <w:rPr>
          <w:rFonts w:ascii="Calibri" w:hAnsi="Calibri" w:cs="Calibri"/>
          <w:b/>
          <w:sz w:val="22"/>
          <w:szCs w:val="22"/>
          <w:lang w:val="fr-FR"/>
        </w:rPr>
        <w:fldChar w:fldCharType="end"/>
      </w:r>
      <w:r w:rsidRPr="000E7A91">
        <w:rPr>
          <w:rFonts w:ascii="Calibri" w:hAnsi="Calibri" w:cs="Calibri"/>
          <w:b/>
          <w:sz w:val="22"/>
          <w:szCs w:val="22"/>
          <w:lang w:val="fr-FR"/>
        </w:rPr>
        <w:t xml:space="preserve"> : </w:t>
      </w:r>
      <w:r w:rsidRPr="000E7A91">
        <w:rPr>
          <w:rFonts w:ascii="Calibri" w:hAnsi="Calibri" w:cs="Calibri"/>
          <w:sz w:val="22"/>
          <w:szCs w:val="22"/>
          <w:lang w:val="fr-FR"/>
        </w:rPr>
        <w:t>Distribution des enquêtés en fonction des services du Ministère</w:t>
      </w:r>
      <w:bookmarkEnd w:id="50"/>
    </w:p>
    <w:tbl>
      <w:tblPr>
        <w:tblStyle w:val="TableauListe3-Accentuation31"/>
        <w:tblW w:w="8923" w:type="dxa"/>
        <w:tblLook w:val="04A0" w:firstRow="1" w:lastRow="0" w:firstColumn="1" w:lastColumn="0" w:noHBand="0" w:noVBand="1"/>
      </w:tblPr>
      <w:tblGrid>
        <w:gridCol w:w="4433"/>
        <w:gridCol w:w="2785"/>
        <w:gridCol w:w="1705"/>
      </w:tblGrid>
      <w:tr w:rsidR="000E7A91" w:rsidRPr="000E7A91" w14:paraId="1C96931C" w14:textId="77777777" w:rsidTr="000E7A91">
        <w:trPr>
          <w:cnfStyle w:val="100000000000" w:firstRow="1" w:lastRow="0" w:firstColumn="0" w:lastColumn="0" w:oddVBand="0" w:evenVBand="0" w:oddHBand="0" w:evenHBand="0" w:firstRowFirstColumn="0" w:firstRowLastColumn="0" w:lastRowFirstColumn="0" w:lastRowLastColumn="0"/>
          <w:trHeight w:val="339"/>
        </w:trPr>
        <w:tc>
          <w:tcPr>
            <w:cnfStyle w:val="001000000100" w:firstRow="0" w:lastRow="0" w:firstColumn="1" w:lastColumn="0" w:oddVBand="0" w:evenVBand="0" w:oddHBand="0" w:evenHBand="0" w:firstRowFirstColumn="1" w:firstRowLastColumn="0" w:lastRowFirstColumn="0" w:lastRowLastColumn="0"/>
            <w:tcW w:w="4433" w:type="dxa"/>
            <w:shd w:val="clear" w:color="auto" w:fill="002060"/>
            <w:noWrap/>
            <w:hideMark/>
          </w:tcPr>
          <w:p w14:paraId="22C2096A" w14:textId="4CAB7AF2" w:rsidR="000E7A91" w:rsidRPr="000E7A91" w:rsidRDefault="000E7A91" w:rsidP="00BF3D28">
            <w:pPr>
              <w:rPr>
                <w:rFonts w:ascii="Calibri" w:eastAsia="Times New Roman" w:hAnsi="Calibri" w:cs="Calibri"/>
                <w:b w:val="0"/>
                <w:bCs w:val="0"/>
                <w:sz w:val="22"/>
                <w:szCs w:val="22"/>
                <w:lang w:val="fr-FR" w:eastAsia="fr-FR"/>
              </w:rPr>
            </w:pPr>
            <w:r w:rsidRPr="000E7A91">
              <w:rPr>
                <w:rFonts w:ascii="Calibri" w:eastAsia="Times New Roman" w:hAnsi="Calibri" w:cs="Calibri"/>
                <w:sz w:val="22"/>
                <w:szCs w:val="22"/>
                <w:lang w:val="fr-FR" w:eastAsia="fr-FR"/>
              </w:rPr>
              <w:t>Services</w:t>
            </w:r>
          </w:p>
        </w:tc>
        <w:tc>
          <w:tcPr>
            <w:tcW w:w="2785" w:type="dxa"/>
            <w:shd w:val="clear" w:color="auto" w:fill="002060"/>
            <w:noWrap/>
            <w:hideMark/>
          </w:tcPr>
          <w:p w14:paraId="08EFF8E2" w14:textId="3C452CEE" w:rsidR="000E7A91" w:rsidRPr="000E7A91" w:rsidRDefault="000E7A91" w:rsidP="00BF3D2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szCs w:val="22"/>
                <w:lang w:val="fr-FR" w:eastAsia="fr-FR"/>
              </w:rPr>
            </w:pPr>
            <w:r w:rsidRPr="000E7A91">
              <w:rPr>
                <w:rFonts w:ascii="Calibri" w:eastAsia="Times New Roman" w:hAnsi="Calibri" w:cs="Calibri"/>
                <w:sz w:val="22"/>
                <w:szCs w:val="22"/>
                <w:lang w:val="fr-FR" w:eastAsia="fr-FR"/>
              </w:rPr>
              <w:t>Nombre d'enquêtés</w:t>
            </w:r>
          </w:p>
        </w:tc>
        <w:tc>
          <w:tcPr>
            <w:tcW w:w="1705" w:type="dxa"/>
            <w:shd w:val="clear" w:color="auto" w:fill="002060"/>
            <w:noWrap/>
            <w:hideMark/>
          </w:tcPr>
          <w:p w14:paraId="792BB39D" w14:textId="65A90C53" w:rsidR="000E7A91" w:rsidRPr="000E7A91" w:rsidRDefault="000E7A91" w:rsidP="00BF3D2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2"/>
                <w:szCs w:val="22"/>
                <w:lang w:val="fr-FR" w:eastAsia="fr-FR"/>
              </w:rPr>
            </w:pPr>
            <w:r w:rsidRPr="000E7A91">
              <w:rPr>
                <w:rFonts w:ascii="Calibri" w:eastAsia="Times New Roman" w:hAnsi="Calibri" w:cs="Calibri"/>
                <w:sz w:val="22"/>
                <w:szCs w:val="22"/>
                <w:lang w:val="fr-FR" w:eastAsia="fr-FR"/>
              </w:rPr>
              <w:t>Pourcentage</w:t>
            </w:r>
          </w:p>
        </w:tc>
      </w:tr>
      <w:tr w:rsidR="000E7A91" w:rsidRPr="000E7A91" w14:paraId="576FA87B" w14:textId="77777777" w:rsidTr="000E7A9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5796636D" w14:textId="48973FA0" w:rsidR="000E7A91" w:rsidRPr="007A07BB" w:rsidRDefault="000E7A91" w:rsidP="00BF3D28">
            <w:pPr>
              <w:rPr>
                <w:rFonts w:ascii="Calibri" w:eastAsia="Times New Roman" w:hAnsi="Calibri" w:cs="Calibri"/>
                <w:color w:val="000000"/>
                <w:sz w:val="22"/>
                <w:szCs w:val="22"/>
                <w:lang w:val="fr-FR" w:eastAsia="fr-FR"/>
              </w:rPr>
            </w:pPr>
            <w:r w:rsidRPr="007A07BB">
              <w:rPr>
                <w:rFonts w:ascii="Calibri" w:eastAsia="Times New Roman" w:hAnsi="Calibri" w:cs="Calibri"/>
                <w:color w:val="000000"/>
                <w:sz w:val="22"/>
                <w:szCs w:val="22"/>
                <w:lang w:val="fr-FR" w:eastAsia="fr-FR"/>
              </w:rPr>
              <w:t>Cours d'appel</w:t>
            </w:r>
          </w:p>
        </w:tc>
        <w:tc>
          <w:tcPr>
            <w:tcW w:w="2785" w:type="dxa"/>
            <w:noWrap/>
            <w:hideMark/>
          </w:tcPr>
          <w:p w14:paraId="3F7126A9"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10</w:t>
            </w:r>
          </w:p>
        </w:tc>
        <w:tc>
          <w:tcPr>
            <w:tcW w:w="1705" w:type="dxa"/>
            <w:noWrap/>
            <w:hideMark/>
          </w:tcPr>
          <w:p w14:paraId="72E507F8"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4%</w:t>
            </w:r>
          </w:p>
        </w:tc>
      </w:tr>
      <w:tr w:rsidR="000E7A91" w:rsidRPr="000E7A91" w14:paraId="768EC963" w14:textId="77777777" w:rsidTr="000E7A91">
        <w:trPr>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719F6C65" w14:textId="5ACEDF5A" w:rsidR="000E7A91" w:rsidRPr="007A07BB" w:rsidRDefault="000E7A91" w:rsidP="00BF3D28">
            <w:pPr>
              <w:rPr>
                <w:rFonts w:ascii="Calibri" w:eastAsia="Times New Roman" w:hAnsi="Calibri" w:cs="Calibri"/>
                <w:color w:val="000000"/>
                <w:sz w:val="22"/>
                <w:szCs w:val="22"/>
                <w:lang w:val="fr-FR" w:eastAsia="fr-FR"/>
              </w:rPr>
            </w:pPr>
            <w:r w:rsidRPr="007A07BB">
              <w:rPr>
                <w:rFonts w:ascii="Calibri" w:eastAsia="Times New Roman" w:hAnsi="Calibri" w:cs="Calibri"/>
                <w:color w:val="000000"/>
                <w:sz w:val="22"/>
                <w:szCs w:val="22"/>
                <w:lang w:val="fr-FR" w:eastAsia="fr-FR"/>
              </w:rPr>
              <w:t>Cours des comptes</w:t>
            </w:r>
          </w:p>
        </w:tc>
        <w:tc>
          <w:tcPr>
            <w:tcW w:w="2785" w:type="dxa"/>
            <w:noWrap/>
            <w:hideMark/>
          </w:tcPr>
          <w:p w14:paraId="0C0E463F"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1</w:t>
            </w:r>
          </w:p>
        </w:tc>
        <w:tc>
          <w:tcPr>
            <w:tcW w:w="1705" w:type="dxa"/>
            <w:noWrap/>
            <w:hideMark/>
          </w:tcPr>
          <w:p w14:paraId="1AA99390"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0%</w:t>
            </w:r>
          </w:p>
        </w:tc>
      </w:tr>
      <w:tr w:rsidR="000E7A91" w:rsidRPr="000E7A91" w14:paraId="20B55980" w14:textId="77777777" w:rsidTr="000E7A9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5ED0BF24" w14:textId="15CA2373" w:rsidR="000E7A91" w:rsidRPr="007A07BB" w:rsidRDefault="000E7A91" w:rsidP="00BF3D28">
            <w:pPr>
              <w:rPr>
                <w:rFonts w:ascii="Calibri" w:eastAsia="Times New Roman" w:hAnsi="Calibri" w:cs="Calibri"/>
                <w:color w:val="000000"/>
                <w:sz w:val="22"/>
                <w:szCs w:val="22"/>
                <w:lang w:val="fr-FR" w:eastAsia="fr-FR"/>
              </w:rPr>
            </w:pPr>
            <w:r w:rsidRPr="007A07BB">
              <w:rPr>
                <w:rFonts w:ascii="Calibri" w:eastAsia="Times New Roman" w:hAnsi="Calibri" w:cs="Calibri"/>
                <w:color w:val="000000"/>
                <w:sz w:val="22"/>
                <w:szCs w:val="22"/>
                <w:lang w:val="fr-FR" w:eastAsia="fr-FR"/>
              </w:rPr>
              <w:t>Direction centrales du ministère</w:t>
            </w:r>
          </w:p>
        </w:tc>
        <w:tc>
          <w:tcPr>
            <w:tcW w:w="2785" w:type="dxa"/>
            <w:noWrap/>
            <w:hideMark/>
          </w:tcPr>
          <w:p w14:paraId="0941C2BD"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76</w:t>
            </w:r>
          </w:p>
        </w:tc>
        <w:tc>
          <w:tcPr>
            <w:tcW w:w="1705" w:type="dxa"/>
            <w:noWrap/>
            <w:hideMark/>
          </w:tcPr>
          <w:p w14:paraId="3AD88D66"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33%</w:t>
            </w:r>
          </w:p>
        </w:tc>
      </w:tr>
      <w:tr w:rsidR="000E7A91" w:rsidRPr="000E7A91" w14:paraId="5F628BD8" w14:textId="77777777" w:rsidTr="000E7A91">
        <w:trPr>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68373600" w14:textId="7E6C35EC" w:rsidR="000E7A91" w:rsidRPr="007A07BB" w:rsidRDefault="000E7A91" w:rsidP="00BF3D28">
            <w:pPr>
              <w:rPr>
                <w:rFonts w:ascii="Calibri" w:eastAsia="Times New Roman" w:hAnsi="Calibri" w:cs="Calibri"/>
                <w:color w:val="000000"/>
                <w:sz w:val="22"/>
                <w:szCs w:val="22"/>
                <w:lang w:val="fr-FR" w:eastAsia="fr-FR"/>
              </w:rPr>
            </w:pPr>
            <w:r w:rsidRPr="007A07BB">
              <w:rPr>
                <w:rFonts w:ascii="Calibri" w:eastAsia="Times New Roman" w:hAnsi="Calibri" w:cs="Calibri"/>
                <w:color w:val="000000"/>
                <w:sz w:val="22"/>
                <w:szCs w:val="22"/>
                <w:lang w:val="fr-FR" w:eastAsia="fr-FR"/>
              </w:rPr>
              <w:t>Maison d’Arrêt et de Correction (MAC)</w:t>
            </w:r>
          </w:p>
        </w:tc>
        <w:tc>
          <w:tcPr>
            <w:tcW w:w="2785" w:type="dxa"/>
            <w:noWrap/>
            <w:hideMark/>
          </w:tcPr>
          <w:p w14:paraId="291F882D"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83</w:t>
            </w:r>
          </w:p>
        </w:tc>
        <w:tc>
          <w:tcPr>
            <w:tcW w:w="1705" w:type="dxa"/>
            <w:noWrap/>
            <w:hideMark/>
          </w:tcPr>
          <w:p w14:paraId="39B7E896"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36%</w:t>
            </w:r>
          </w:p>
        </w:tc>
      </w:tr>
      <w:tr w:rsidR="000E7A91" w:rsidRPr="000E7A91" w14:paraId="27A30DEA" w14:textId="77777777" w:rsidTr="000E7A9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629BD700" w14:textId="60494D23" w:rsidR="000E7A91" w:rsidRPr="007A07BB" w:rsidRDefault="000E7A91" w:rsidP="00BF3D28">
            <w:pPr>
              <w:rPr>
                <w:rFonts w:ascii="Calibri" w:eastAsia="Times New Roman" w:hAnsi="Calibri" w:cs="Calibri"/>
                <w:color w:val="000000"/>
                <w:sz w:val="22"/>
                <w:szCs w:val="22"/>
                <w:lang w:val="fr-FR" w:eastAsia="fr-FR"/>
              </w:rPr>
            </w:pPr>
            <w:r w:rsidRPr="007A07BB">
              <w:rPr>
                <w:rFonts w:ascii="Calibri" w:eastAsia="Times New Roman" w:hAnsi="Calibri" w:cs="Calibri"/>
                <w:color w:val="000000"/>
                <w:sz w:val="22"/>
                <w:szCs w:val="22"/>
                <w:lang w:val="fr-FR" w:eastAsia="fr-FR"/>
              </w:rPr>
              <w:t>Garde de Sécurité Pénitentiaire (GSP)</w:t>
            </w:r>
          </w:p>
        </w:tc>
        <w:tc>
          <w:tcPr>
            <w:tcW w:w="2785" w:type="dxa"/>
            <w:noWrap/>
            <w:hideMark/>
          </w:tcPr>
          <w:p w14:paraId="0F940CAB"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13</w:t>
            </w:r>
          </w:p>
        </w:tc>
        <w:tc>
          <w:tcPr>
            <w:tcW w:w="1705" w:type="dxa"/>
            <w:noWrap/>
            <w:hideMark/>
          </w:tcPr>
          <w:p w14:paraId="3DB6C4A7"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6%</w:t>
            </w:r>
          </w:p>
        </w:tc>
      </w:tr>
      <w:tr w:rsidR="000E7A91" w:rsidRPr="000E7A91" w14:paraId="53AE525C" w14:textId="77777777" w:rsidTr="000E7A91">
        <w:trPr>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35599C48" w14:textId="2138912D" w:rsidR="000E7A91" w:rsidRPr="007A07BB" w:rsidRDefault="000E7A91" w:rsidP="00BF3D28">
            <w:pPr>
              <w:rPr>
                <w:rFonts w:ascii="Calibri" w:eastAsia="Times New Roman" w:hAnsi="Calibri" w:cs="Calibri"/>
                <w:color w:val="000000"/>
                <w:sz w:val="22"/>
                <w:szCs w:val="22"/>
                <w:lang w:val="fr-FR" w:eastAsia="fr-FR"/>
              </w:rPr>
            </w:pPr>
            <w:r w:rsidRPr="007A07BB">
              <w:rPr>
                <w:rFonts w:ascii="Calibri" w:eastAsia="Times New Roman" w:hAnsi="Calibri" w:cs="Calibri"/>
                <w:color w:val="000000"/>
                <w:sz w:val="22"/>
                <w:szCs w:val="22"/>
                <w:lang w:val="fr-FR" w:eastAsia="fr-FR"/>
              </w:rPr>
              <w:t>Tribunal de Grande Instance (TGI)</w:t>
            </w:r>
          </w:p>
        </w:tc>
        <w:tc>
          <w:tcPr>
            <w:tcW w:w="2785" w:type="dxa"/>
            <w:noWrap/>
            <w:hideMark/>
          </w:tcPr>
          <w:p w14:paraId="49CD3A91"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35</w:t>
            </w:r>
          </w:p>
        </w:tc>
        <w:tc>
          <w:tcPr>
            <w:tcW w:w="1705" w:type="dxa"/>
            <w:noWrap/>
            <w:hideMark/>
          </w:tcPr>
          <w:p w14:paraId="614CA04B"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15%</w:t>
            </w:r>
          </w:p>
        </w:tc>
      </w:tr>
      <w:tr w:rsidR="000E7A91" w:rsidRPr="000E7A91" w14:paraId="742B5BF8" w14:textId="77777777" w:rsidTr="000E7A9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619A6996" w14:textId="5C50ECA0" w:rsidR="000E7A91" w:rsidRPr="000E7A91" w:rsidRDefault="000E7A91" w:rsidP="00BF3D28">
            <w:pPr>
              <w:rPr>
                <w:rFonts w:ascii="Calibri" w:eastAsia="Times New Roman" w:hAnsi="Calibri" w:cs="Calibri"/>
                <w:color w:val="000000"/>
                <w:sz w:val="22"/>
                <w:szCs w:val="22"/>
                <w:lang w:val="fr-FR" w:eastAsia="fr-FR"/>
              </w:rPr>
            </w:pPr>
            <w:r>
              <w:rPr>
                <w:rFonts w:ascii="Calibri" w:eastAsia="Times New Roman" w:hAnsi="Calibri" w:cs="Calibri"/>
                <w:color w:val="000000"/>
                <w:sz w:val="22"/>
                <w:szCs w:val="22"/>
                <w:lang w:val="fr-FR" w:eastAsia="fr-FR"/>
              </w:rPr>
              <w:t>T</w:t>
            </w:r>
            <w:r w:rsidRPr="000E7A91">
              <w:rPr>
                <w:rFonts w:ascii="Calibri" w:eastAsia="Times New Roman" w:hAnsi="Calibri" w:cs="Calibri"/>
                <w:color w:val="000000"/>
                <w:sz w:val="22"/>
                <w:szCs w:val="22"/>
                <w:lang w:val="fr-FR" w:eastAsia="fr-FR"/>
              </w:rPr>
              <w:t>ribunal du commerce</w:t>
            </w:r>
          </w:p>
        </w:tc>
        <w:tc>
          <w:tcPr>
            <w:tcW w:w="2785" w:type="dxa"/>
            <w:noWrap/>
            <w:hideMark/>
          </w:tcPr>
          <w:p w14:paraId="7BD19B58"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11</w:t>
            </w:r>
          </w:p>
        </w:tc>
        <w:tc>
          <w:tcPr>
            <w:tcW w:w="1705" w:type="dxa"/>
            <w:noWrap/>
            <w:hideMark/>
          </w:tcPr>
          <w:p w14:paraId="334188D7"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5%</w:t>
            </w:r>
          </w:p>
        </w:tc>
      </w:tr>
      <w:tr w:rsidR="000E7A91" w:rsidRPr="000E7A91" w14:paraId="5E5F8B73" w14:textId="77777777" w:rsidTr="000E7A91">
        <w:trPr>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3E743E51" w14:textId="77777777" w:rsidR="000E7A91" w:rsidRPr="000E7A91" w:rsidRDefault="000E7A91" w:rsidP="00BF3D28">
            <w:pPr>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Tribunal du travail</w:t>
            </w:r>
          </w:p>
        </w:tc>
        <w:tc>
          <w:tcPr>
            <w:tcW w:w="2785" w:type="dxa"/>
            <w:noWrap/>
            <w:hideMark/>
          </w:tcPr>
          <w:p w14:paraId="0C8781C5"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3</w:t>
            </w:r>
          </w:p>
        </w:tc>
        <w:tc>
          <w:tcPr>
            <w:tcW w:w="1705" w:type="dxa"/>
            <w:noWrap/>
            <w:hideMark/>
          </w:tcPr>
          <w:p w14:paraId="458A1BF6" w14:textId="77777777" w:rsidR="000E7A91" w:rsidRPr="000E7A91" w:rsidRDefault="000E7A91" w:rsidP="000E7A9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1%</w:t>
            </w:r>
          </w:p>
        </w:tc>
      </w:tr>
      <w:tr w:rsidR="000E7A91" w:rsidRPr="000E7A91" w14:paraId="446B16CC" w14:textId="77777777" w:rsidTr="000E7A91">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433" w:type="dxa"/>
            <w:noWrap/>
            <w:hideMark/>
          </w:tcPr>
          <w:p w14:paraId="1275A7E0" w14:textId="77777777" w:rsidR="000E7A91" w:rsidRPr="000E7A91" w:rsidRDefault="000E7A91" w:rsidP="00BF3D28">
            <w:pPr>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TOTAL</w:t>
            </w:r>
          </w:p>
        </w:tc>
        <w:tc>
          <w:tcPr>
            <w:tcW w:w="2785" w:type="dxa"/>
            <w:noWrap/>
            <w:hideMark/>
          </w:tcPr>
          <w:p w14:paraId="46B601D5"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232</w:t>
            </w:r>
          </w:p>
        </w:tc>
        <w:tc>
          <w:tcPr>
            <w:tcW w:w="1705" w:type="dxa"/>
            <w:noWrap/>
            <w:hideMark/>
          </w:tcPr>
          <w:p w14:paraId="4F7130D4" w14:textId="77777777" w:rsidR="000E7A91" w:rsidRPr="000E7A91" w:rsidRDefault="000E7A91" w:rsidP="000E7A9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lang w:val="fr-FR" w:eastAsia="fr-FR"/>
              </w:rPr>
            </w:pPr>
            <w:r w:rsidRPr="000E7A91">
              <w:rPr>
                <w:rFonts w:ascii="Calibri" w:eastAsia="Times New Roman" w:hAnsi="Calibri" w:cs="Calibri"/>
                <w:color w:val="000000"/>
                <w:sz w:val="22"/>
                <w:szCs w:val="22"/>
                <w:lang w:val="fr-FR" w:eastAsia="fr-FR"/>
              </w:rPr>
              <w:t>100%</w:t>
            </w:r>
          </w:p>
        </w:tc>
      </w:tr>
    </w:tbl>
    <w:p w14:paraId="6A710AE8" w14:textId="77777777" w:rsidR="000E7A91" w:rsidRPr="00A03319" w:rsidRDefault="000E7A91" w:rsidP="000E7A91">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39637464" w14:textId="33C65337" w:rsidR="000E7A91" w:rsidRPr="00B41AA7" w:rsidRDefault="00A87F3C" w:rsidP="00B41AA7">
      <w:pPr>
        <w:pStyle w:val="Paragraphedeliste1"/>
        <w:spacing w:before="0"/>
        <w:rPr>
          <w:sz w:val="24"/>
          <w:szCs w:val="24"/>
          <w:lang w:val="fr-FR"/>
        </w:rPr>
      </w:pPr>
      <w:r>
        <w:rPr>
          <w:sz w:val="24"/>
          <w:szCs w:val="24"/>
          <w:lang w:val="fr-FR"/>
        </w:rPr>
        <w:t xml:space="preserve">En marge de cette représentativité, il y a aussi celle donnée par le genre. En effet, sur l’ensemble des réponses, </w:t>
      </w:r>
      <w:r w:rsidR="007A07BB">
        <w:rPr>
          <w:sz w:val="24"/>
          <w:szCs w:val="24"/>
          <w:lang w:val="fr-FR"/>
        </w:rPr>
        <w:t>22,5</w:t>
      </w:r>
      <w:r>
        <w:rPr>
          <w:sz w:val="24"/>
          <w:szCs w:val="24"/>
          <w:lang w:val="fr-FR"/>
        </w:rPr>
        <w:t>% sont offertes par les femmes.</w:t>
      </w:r>
    </w:p>
    <w:bookmarkEnd w:id="45"/>
    <w:bookmarkEnd w:id="46"/>
    <w:bookmarkEnd w:id="47"/>
    <w:bookmarkEnd w:id="48"/>
    <w:p w14:paraId="6E153F0E" w14:textId="71DD3379" w:rsidR="00BA32BE" w:rsidRDefault="00B41AA7" w:rsidP="002F46F4">
      <w:pPr>
        <w:numPr>
          <w:ilvl w:val="0"/>
          <w:numId w:val="17"/>
        </w:numPr>
        <w:spacing w:after="0" w:line="360" w:lineRule="auto"/>
        <w:jc w:val="both"/>
        <w:rPr>
          <w:rFonts w:ascii="Calibri" w:hAnsi="Calibri" w:cs="Calibri"/>
          <w:b/>
          <w:i/>
          <w:sz w:val="23"/>
          <w:szCs w:val="23"/>
          <w:u w:val="single"/>
          <w:lang w:val="fr-FR"/>
        </w:rPr>
      </w:pPr>
      <w:r w:rsidRPr="00B41AA7">
        <w:rPr>
          <w:rFonts w:ascii="Calibri" w:hAnsi="Calibri" w:cs="Calibri"/>
          <w:b/>
          <w:i/>
          <w:sz w:val="23"/>
          <w:szCs w:val="23"/>
          <w:u w:val="single"/>
          <w:lang w:val="fr-FR"/>
        </w:rPr>
        <w:t xml:space="preserve">A. </w:t>
      </w:r>
      <w:r w:rsidR="00BA32BE" w:rsidRPr="00B41AA7">
        <w:rPr>
          <w:rFonts w:ascii="Calibri" w:hAnsi="Calibri" w:cs="Calibri"/>
          <w:b/>
          <w:i/>
          <w:sz w:val="23"/>
          <w:szCs w:val="23"/>
          <w:u w:val="single"/>
          <w:lang w:val="fr-FR"/>
        </w:rPr>
        <w:t>Caractéristiques socio- démographiques :</w:t>
      </w:r>
    </w:p>
    <w:p w14:paraId="4C42C4D3" w14:textId="5490CF1B" w:rsidR="00B41AA7" w:rsidRPr="00B41AA7" w:rsidRDefault="00B41AA7" w:rsidP="00B41AA7">
      <w:pPr>
        <w:pStyle w:val="Paragraphedeliste1"/>
        <w:spacing w:before="0"/>
        <w:rPr>
          <w:sz w:val="24"/>
          <w:szCs w:val="24"/>
          <w:lang w:val="fr-FR"/>
        </w:rPr>
      </w:pPr>
      <w:r>
        <w:rPr>
          <w:sz w:val="24"/>
          <w:szCs w:val="24"/>
          <w:lang w:val="fr-FR"/>
        </w:rPr>
        <w:t>L</w:t>
      </w:r>
      <w:r w:rsidRPr="00B41AA7">
        <w:rPr>
          <w:sz w:val="24"/>
          <w:szCs w:val="24"/>
          <w:lang w:val="fr-FR"/>
        </w:rPr>
        <w:t xml:space="preserve">es enquêtes menées auprès </w:t>
      </w:r>
      <w:r w:rsidR="007A07BB" w:rsidRPr="00B41AA7">
        <w:rPr>
          <w:sz w:val="24"/>
          <w:szCs w:val="24"/>
          <w:lang w:val="fr-FR"/>
        </w:rPr>
        <w:t>de</w:t>
      </w:r>
      <w:r w:rsidR="007A07BB">
        <w:rPr>
          <w:sz w:val="24"/>
          <w:szCs w:val="24"/>
          <w:lang w:val="fr-FR"/>
        </w:rPr>
        <w:t>s</w:t>
      </w:r>
      <w:r w:rsidR="007A07BB" w:rsidRPr="00B41AA7">
        <w:rPr>
          <w:sz w:val="24"/>
          <w:szCs w:val="24"/>
          <w:lang w:val="fr-FR"/>
        </w:rPr>
        <w:t xml:space="preserve"> personnes échantillonnées</w:t>
      </w:r>
      <w:r w:rsidRPr="00B41AA7">
        <w:rPr>
          <w:sz w:val="24"/>
          <w:szCs w:val="24"/>
          <w:lang w:val="fr-FR"/>
        </w:rPr>
        <w:t xml:space="preserve">, ont permis de </w:t>
      </w:r>
      <w:r w:rsidR="007A07BB">
        <w:rPr>
          <w:sz w:val="24"/>
          <w:szCs w:val="24"/>
          <w:lang w:val="fr-FR"/>
        </w:rPr>
        <w:t xml:space="preserve">prendre en compte environ </w:t>
      </w:r>
      <w:r w:rsidRPr="00B41AA7">
        <w:rPr>
          <w:sz w:val="24"/>
          <w:szCs w:val="24"/>
          <w:lang w:val="fr-FR"/>
        </w:rPr>
        <w:t>9</w:t>
      </w:r>
      <w:r w:rsidR="007A07BB">
        <w:rPr>
          <w:sz w:val="24"/>
          <w:szCs w:val="24"/>
          <w:lang w:val="fr-FR"/>
        </w:rPr>
        <w:t>60</w:t>
      </w:r>
      <w:r w:rsidRPr="00B41AA7">
        <w:rPr>
          <w:sz w:val="24"/>
          <w:szCs w:val="24"/>
          <w:lang w:val="fr-FR"/>
        </w:rPr>
        <w:t xml:space="preserve"> personnes </w:t>
      </w:r>
      <w:r w:rsidR="007A07BB">
        <w:rPr>
          <w:sz w:val="24"/>
          <w:szCs w:val="24"/>
          <w:lang w:val="fr-FR"/>
        </w:rPr>
        <w:t xml:space="preserve">membres de ménage, déterminés sur la base d’une </w:t>
      </w:r>
      <w:r w:rsidRPr="00B41AA7">
        <w:rPr>
          <w:sz w:val="24"/>
          <w:szCs w:val="24"/>
          <w:lang w:val="fr-FR"/>
        </w:rPr>
        <w:t>taille</w:t>
      </w:r>
      <w:r w:rsidR="007A07BB">
        <w:rPr>
          <w:sz w:val="24"/>
          <w:szCs w:val="24"/>
          <w:lang w:val="fr-FR"/>
        </w:rPr>
        <w:t xml:space="preserve"> moyenne de 4,14 personnes par </w:t>
      </w:r>
      <w:r w:rsidRPr="00B41AA7">
        <w:rPr>
          <w:sz w:val="24"/>
          <w:szCs w:val="24"/>
          <w:lang w:val="fr-FR"/>
        </w:rPr>
        <w:t>ménage.</w:t>
      </w:r>
      <w:r w:rsidR="007A07BB">
        <w:rPr>
          <w:sz w:val="24"/>
          <w:szCs w:val="24"/>
          <w:lang w:val="fr-FR"/>
        </w:rPr>
        <w:t xml:space="preserve"> Sur l’hypothèse qu’</w:t>
      </w:r>
      <w:r w:rsidRPr="00B41AA7">
        <w:rPr>
          <w:sz w:val="24"/>
          <w:szCs w:val="24"/>
          <w:lang w:val="fr-FR"/>
        </w:rPr>
        <w:t xml:space="preserve">n ménage </w:t>
      </w:r>
      <w:r w:rsidR="007A07BB" w:rsidRPr="00B41AA7">
        <w:rPr>
          <w:sz w:val="24"/>
          <w:szCs w:val="24"/>
          <w:lang w:val="fr-FR"/>
        </w:rPr>
        <w:t>comp</w:t>
      </w:r>
      <w:r w:rsidR="007A07BB">
        <w:rPr>
          <w:sz w:val="24"/>
          <w:szCs w:val="24"/>
          <w:lang w:val="fr-FR"/>
        </w:rPr>
        <w:t>tent en moyenne d’</w:t>
      </w:r>
      <w:r w:rsidRPr="00B41AA7">
        <w:rPr>
          <w:sz w:val="24"/>
          <w:szCs w:val="24"/>
          <w:lang w:val="fr-FR"/>
        </w:rPr>
        <w:t xml:space="preserve">un couple vivant avec en moyenne 1,68 </w:t>
      </w:r>
      <w:r w:rsidR="007A07BB" w:rsidRPr="00B41AA7">
        <w:rPr>
          <w:sz w:val="24"/>
          <w:szCs w:val="24"/>
          <w:lang w:val="fr-FR"/>
        </w:rPr>
        <w:t>enfant</w:t>
      </w:r>
      <w:r w:rsidR="007A07BB">
        <w:rPr>
          <w:sz w:val="24"/>
          <w:szCs w:val="24"/>
          <w:lang w:val="fr-FR"/>
        </w:rPr>
        <w:t>, les préoccupations de 390 enfants seront prises en compte par les analyses</w:t>
      </w:r>
      <w:r w:rsidRPr="00B41AA7">
        <w:rPr>
          <w:sz w:val="24"/>
          <w:szCs w:val="24"/>
          <w:lang w:val="fr-FR"/>
        </w:rPr>
        <w:t>.</w:t>
      </w:r>
    </w:p>
    <w:p w14:paraId="383CC135" w14:textId="4F42D2DA" w:rsidR="00BA32BE" w:rsidRPr="00B41AA7" w:rsidRDefault="00B41AA7" w:rsidP="00B41AA7">
      <w:pPr>
        <w:pStyle w:val="Paragraphedeliste1"/>
        <w:spacing w:before="0"/>
        <w:rPr>
          <w:sz w:val="24"/>
          <w:szCs w:val="24"/>
          <w:lang w:val="fr-FR"/>
        </w:rPr>
      </w:pPr>
      <w:r w:rsidRPr="00B41AA7">
        <w:rPr>
          <w:sz w:val="24"/>
          <w:szCs w:val="24"/>
          <w:lang w:val="fr-FR"/>
        </w:rPr>
        <w:t>La grande majorité des membres des ménages est jeune</w:t>
      </w:r>
      <w:r w:rsidR="007B26B8">
        <w:rPr>
          <w:sz w:val="24"/>
          <w:szCs w:val="24"/>
          <w:lang w:val="fr-FR"/>
        </w:rPr>
        <w:t xml:space="preserve"> (87,65%)</w:t>
      </w:r>
      <w:r w:rsidRPr="00B41AA7">
        <w:rPr>
          <w:sz w:val="24"/>
          <w:szCs w:val="24"/>
          <w:lang w:val="fr-FR"/>
        </w:rPr>
        <w:t>, avec une moyenne d’âge égale à 16,13 ans</w:t>
      </w:r>
      <w:r w:rsidR="007B26B8">
        <w:rPr>
          <w:sz w:val="24"/>
          <w:szCs w:val="24"/>
          <w:lang w:val="fr-FR"/>
        </w:rPr>
        <w:t xml:space="preserve">. </w:t>
      </w:r>
      <w:r w:rsidRPr="00B41AA7">
        <w:rPr>
          <w:sz w:val="24"/>
          <w:szCs w:val="24"/>
          <w:lang w:val="fr-FR"/>
        </w:rPr>
        <w:t>77,5 % des chefs de ménages sont des hommes</w:t>
      </w:r>
      <w:r>
        <w:rPr>
          <w:sz w:val="24"/>
          <w:szCs w:val="24"/>
          <w:lang w:val="fr-FR"/>
        </w:rPr>
        <w:t>.</w:t>
      </w:r>
    </w:p>
    <w:p w14:paraId="0DCCE639" w14:textId="3F6F972A" w:rsidR="00BA32BE" w:rsidRPr="00B41AA7" w:rsidRDefault="00B41AA7" w:rsidP="002F46F4">
      <w:pPr>
        <w:numPr>
          <w:ilvl w:val="0"/>
          <w:numId w:val="17"/>
        </w:numPr>
        <w:spacing w:after="0" w:line="360" w:lineRule="auto"/>
        <w:jc w:val="both"/>
        <w:rPr>
          <w:rFonts w:ascii="Calibri" w:hAnsi="Calibri" w:cs="Calibri"/>
          <w:b/>
          <w:i/>
          <w:sz w:val="23"/>
          <w:szCs w:val="23"/>
          <w:u w:val="single"/>
          <w:lang w:val="fr-FR"/>
        </w:rPr>
      </w:pPr>
      <w:r>
        <w:rPr>
          <w:rFonts w:ascii="Calibri" w:hAnsi="Calibri" w:cs="Calibri"/>
          <w:b/>
          <w:i/>
          <w:sz w:val="23"/>
          <w:szCs w:val="23"/>
          <w:u w:val="single"/>
          <w:lang w:val="fr-FR"/>
        </w:rPr>
        <w:t xml:space="preserve">B. </w:t>
      </w:r>
      <w:r w:rsidR="00BA32BE" w:rsidRPr="00B41AA7">
        <w:rPr>
          <w:rFonts w:ascii="Calibri" w:hAnsi="Calibri" w:cs="Calibri"/>
          <w:b/>
          <w:i/>
          <w:sz w:val="23"/>
          <w:szCs w:val="23"/>
          <w:u w:val="single"/>
          <w:lang w:val="fr-FR"/>
        </w:rPr>
        <w:t>Caractéristiques socioprofessionnelles</w:t>
      </w:r>
    </w:p>
    <w:p w14:paraId="50182873" w14:textId="07A3422A" w:rsidR="00BA32BE" w:rsidRPr="00B41AA7" w:rsidRDefault="00BA32BE" w:rsidP="00B41AA7">
      <w:pPr>
        <w:pStyle w:val="Paragraphedeliste1"/>
        <w:spacing w:before="0"/>
        <w:rPr>
          <w:sz w:val="24"/>
          <w:szCs w:val="24"/>
          <w:lang w:val="fr-FR"/>
        </w:rPr>
      </w:pPr>
      <w:r w:rsidRPr="00B41AA7">
        <w:rPr>
          <w:sz w:val="24"/>
          <w:szCs w:val="24"/>
          <w:lang w:val="fr-FR"/>
        </w:rPr>
        <w:t>Les activités socio-économiques sont dominées par les activités</w:t>
      </w:r>
      <w:r w:rsidR="007B26B8">
        <w:rPr>
          <w:sz w:val="24"/>
          <w:szCs w:val="24"/>
          <w:lang w:val="fr-FR"/>
        </w:rPr>
        <w:t xml:space="preserve"> du </w:t>
      </w:r>
      <w:r w:rsidRPr="00B41AA7">
        <w:rPr>
          <w:sz w:val="24"/>
          <w:szCs w:val="24"/>
          <w:lang w:val="fr-FR"/>
        </w:rPr>
        <w:t>secteur secondaire, essentiellement dans l’administration publique.</w:t>
      </w:r>
      <w:r w:rsidR="007B26B8">
        <w:rPr>
          <w:sz w:val="24"/>
          <w:szCs w:val="24"/>
          <w:lang w:val="fr-FR"/>
        </w:rPr>
        <w:t xml:space="preserve"> Elles sont illustrées par les fonctions fixes (emplois) et les prestations intellectuelles.</w:t>
      </w:r>
      <w:r w:rsidR="00E63431">
        <w:rPr>
          <w:sz w:val="24"/>
          <w:szCs w:val="24"/>
          <w:lang w:val="fr-FR"/>
        </w:rPr>
        <w:t xml:space="preserve"> </w:t>
      </w:r>
    </w:p>
    <w:p w14:paraId="49D4AF00" w14:textId="44C2E8C5" w:rsidR="00BA32BE" w:rsidRPr="00B41AA7" w:rsidRDefault="00BA32BE" w:rsidP="00B41AA7">
      <w:pPr>
        <w:pStyle w:val="Paragraphedeliste1"/>
        <w:spacing w:before="0"/>
        <w:rPr>
          <w:sz w:val="24"/>
          <w:szCs w:val="24"/>
          <w:lang w:val="fr-FR"/>
        </w:rPr>
      </w:pPr>
      <w:bookmarkStart w:id="51" w:name="_Toc142880486"/>
      <w:bookmarkStart w:id="52" w:name="_Toc142880601"/>
      <w:bookmarkStart w:id="53" w:name="_Toc142880849"/>
      <w:bookmarkStart w:id="54" w:name="_Toc142881241"/>
      <w:bookmarkStart w:id="55" w:name="_Toc169004437"/>
      <w:r w:rsidRPr="00B41AA7">
        <w:rPr>
          <w:sz w:val="24"/>
          <w:szCs w:val="24"/>
          <w:lang w:val="fr-FR"/>
        </w:rPr>
        <w:t>La quasi-totalité, soit quatre-vingt-dix-neuf pour cent (99,57%) des chefs de ménages enquêtés sont du secteur public</w:t>
      </w:r>
      <w:r w:rsidR="00E63431">
        <w:rPr>
          <w:sz w:val="24"/>
          <w:szCs w:val="24"/>
          <w:lang w:val="fr-FR"/>
        </w:rPr>
        <w:t xml:space="preserve"> et ne se donnes à aucune autre activité lucratives. Seulement une infime partie </w:t>
      </w:r>
      <w:r w:rsidR="00B67CCD">
        <w:rPr>
          <w:sz w:val="24"/>
          <w:szCs w:val="24"/>
          <w:lang w:val="fr-FR"/>
        </w:rPr>
        <w:t xml:space="preserve">(10,49%) </w:t>
      </w:r>
      <w:r w:rsidR="00E63431">
        <w:rPr>
          <w:sz w:val="24"/>
          <w:szCs w:val="24"/>
          <w:lang w:val="fr-FR"/>
        </w:rPr>
        <w:t>des personnes enquêtées ont associé à leur fonction, des activités de prestation intellectuelle (consultation, vacations)</w:t>
      </w:r>
      <w:r w:rsidRPr="00B41AA7">
        <w:rPr>
          <w:sz w:val="24"/>
          <w:szCs w:val="24"/>
          <w:lang w:val="fr-FR"/>
        </w:rPr>
        <w:t>.</w:t>
      </w:r>
      <w:bookmarkEnd w:id="51"/>
      <w:bookmarkEnd w:id="52"/>
      <w:bookmarkEnd w:id="53"/>
      <w:bookmarkEnd w:id="54"/>
      <w:r w:rsidRPr="00B41AA7">
        <w:rPr>
          <w:sz w:val="24"/>
          <w:szCs w:val="24"/>
          <w:lang w:val="fr-FR"/>
        </w:rPr>
        <w:t xml:space="preserve"> </w:t>
      </w:r>
    </w:p>
    <w:bookmarkEnd w:id="55"/>
    <w:p w14:paraId="46D99C2B" w14:textId="3239C215" w:rsidR="00BA32BE" w:rsidRPr="00B41AA7" w:rsidRDefault="002606D3" w:rsidP="002F46F4">
      <w:pPr>
        <w:numPr>
          <w:ilvl w:val="0"/>
          <w:numId w:val="17"/>
        </w:numPr>
        <w:spacing w:after="0" w:line="360" w:lineRule="auto"/>
        <w:jc w:val="both"/>
        <w:rPr>
          <w:rFonts w:ascii="Calibri" w:hAnsi="Calibri" w:cs="Calibri"/>
          <w:b/>
          <w:i/>
          <w:sz w:val="23"/>
          <w:szCs w:val="23"/>
          <w:u w:val="single"/>
          <w:lang w:val="fr-FR"/>
        </w:rPr>
      </w:pPr>
      <w:r>
        <w:rPr>
          <w:rFonts w:ascii="Calibri" w:hAnsi="Calibri" w:cs="Calibri"/>
          <w:b/>
          <w:i/>
          <w:sz w:val="23"/>
          <w:szCs w:val="23"/>
          <w:u w:val="single"/>
          <w:lang w:val="fr-FR"/>
        </w:rPr>
        <w:t xml:space="preserve">C. </w:t>
      </w:r>
      <w:r w:rsidR="00BA32BE" w:rsidRPr="00B41AA7">
        <w:rPr>
          <w:rFonts w:ascii="Calibri" w:hAnsi="Calibri" w:cs="Calibri"/>
          <w:b/>
          <w:i/>
          <w:sz w:val="23"/>
          <w:szCs w:val="23"/>
          <w:u w:val="single"/>
          <w:lang w:val="fr-FR"/>
        </w:rPr>
        <w:t>Capacité financière des ménages</w:t>
      </w:r>
    </w:p>
    <w:p w14:paraId="7AD740B5" w14:textId="3D731CD0" w:rsidR="00BA32BE" w:rsidRPr="00B41AA7" w:rsidRDefault="00BA32BE" w:rsidP="002F46F4">
      <w:pPr>
        <w:pStyle w:val="Paragraphedeliste1"/>
        <w:numPr>
          <w:ilvl w:val="0"/>
          <w:numId w:val="24"/>
        </w:numPr>
        <w:spacing w:before="0"/>
        <w:rPr>
          <w:sz w:val="24"/>
          <w:szCs w:val="24"/>
          <w:lang w:val="fr-FR"/>
        </w:rPr>
      </w:pPr>
      <w:bookmarkStart w:id="56" w:name="_Toc374995158"/>
      <w:r w:rsidRPr="00B41AA7">
        <w:rPr>
          <w:sz w:val="24"/>
          <w:szCs w:val="24"/>
          <w:lang w:val="fr-FR"/>
        </w:rPr>
        <w:t>Prise en charge des dépenses de  la famille :</w:t>
      </w:r>
      <w:bookmarkEnd w:id="56"/>
    </w:p>
    <w:p w14:paraId="0C43B8DF" w14:textId="4F370517" w:rsidR="00BA32BE" w:rsidRPr="00B41AA7" w:rsidRDefault="00BA32BE" w:rsidP="00B41AA7">
      <w:pPr>
        <w:pStyle w:val="Paragraphedeliste1"/>
        <w:spacing w:before="0"/>
        <w:rPr>
          <w:sz w:val="24"/>
          <w:szCs w:val="24"/>
          <w:lang w:val="fr-FR"/>
        </w:rPr>
      </w:pPr>
      <w:r w:rsidRPr="00B41AA7">
        <w:rPr>
          <w:sz w:val="24"/>
          <w:szCs w:val="24"/>
          <w:lang w:val="fr-FR"/>
        </w:rPr>
        <w:t>Dans l’ensemble</w:t>
      </w:r>
      <w:r w:rsidR="00B67CCD">
        <w:rPr>
          <w:sz w:val="24"/>
          <w:szCs w:val="24"/>
          <w:lang w:val="fr-FR"/>
        </w:rPr>
        <w:t>,</w:t>
      </w:r>
      <w:r w:rsidRPr="00B41AA7">
        <w:rPr>
          <w:sz w:val="24"/>
          <w:szCs w:val="24"/>
          <w:lang w:val="fr-FR"/>
        </w:rPr>
        <w:t xml:space="preserve"> il faut noter que c’est le père qui survient aux dépenses de la famille</w:t>
      </w:r>
      <w:r w:rsidR="002C162F">
        <w:rPr>
          <w:sz w:val="24"/>
          <w:szCs w:val="24"/>
          <w:lang w:val="fr-FR"/>
        </w:rPr>
        <w:t xml:space="preserve"> en matière de santé (57,14%), et</w:t>
      </w:r>
      <w:r w:rsidRPr="00B41AA7">
        <w:rPr>
          <w:sz w:val="24"/>
          <w:szCs w:val="24"/>
          <w:lang w:val="fr-FR"/>
        </w:rPr>
        <w:t xml:space="preserve"> les deux </w:t>
      </w:r>
      <w:r w:rsidR="002C162F">
        <w:rPr>
          <w:sz w:val="24"/>
          <w:szCs w:val="24"/>
          <w:lang w:val="fr-FR"/>
        </w:rPr>
        <w:t xml:space="preserve">parents </w:t>
      </w:r>
      <w:r w:rsidRPr="00B41AA7">
        <w:rPr>
          <w:sz w:val="24"/>
          <w:szCs w:val="24"/>
          <w:lang w:val="fr-FR"/>
        </w:rPr>
        <w:t>indifféremment pour 35,96% des cas. Quelque fois</w:t>
      </w:r>
      <w:r w:rsidR="002C162F">
        <w:rPr>
          <w:sz w:val="24"/>
          <w:szCs w:val="24"/>
          <w:lang w:val="fr-FR"/>
        </w:rPr>
        <w:t>,</w:t>
      </w:r>
      <w:r w:rsidRPr="00B41AA7">
        <w:rPr>
          <w:sz w:val="24"/>
          <w:szCs w:val="24"/>
          <w:lang w:val="fr-FR"/>
        </w:rPr>
        <w:t xml:space="preserve"> des personnes ayant un lien de parenté avec la famille, interviennent  dans 5,42% des cas.</w:t>
      </w:r>
    </w:p>
    <w:p w14:paraId="3E23AAE1" w14:textId="2504E3A3" w:rsidR="00BA32BE" w:rsidRPr="00B41AA7" w:rsidRDefault="00BA32BE" w:rsidP="002F46F4">
      <w:pPr>
        <w:pStyle w:val="Paragraphedeliste1"/>
        <w:numPr>
          <w:ilvl w:val="0"/>
          <w:numId w:val="24"/>
        </w:numPr>
        <w:spacing w:before="0"/>
        <w:rPr>
          <w:sz w:val="24"/>
          <w:szCs w:val="24"/>
          <w:lang w:val="fr-FR"/>
        </w:rPr>
      </w:pPr>
      <w:r w:rsidRPr="00B41AA7">
        <w:rPr>
          <w:sz w:val="24"/>
          <w:szCs w:val="24"/>
          <w:lang w:val="fr-FR"/>
        </w:rPr>
        <w:lastRenderedPageBreak/>
        <w:t xml:space="preserve">Revenus des ménages : </w:t>
      </w:r>
    </w:p>
    <w:p w14:paraId="3DA250B4" w14:textId="296C92F6" w:rsidR="00BA32BE" w:rsidRPr="00B41AA7" w:rsidRDefault="00BA32BE" w:rsidP="00B41AA7">
      <w:pPr>
        <w:pStyle w:val="Paragraphedeliste1"/>
        <w:spacing w:before="0"/>
        <w:rPr>
          <w:sz w:val="24"/>
          <w:szCs w:val="24"/>
          <w:lang w:val="fr-FR"/>
        </w:rPr>
      </w:pPr>
      <w:r w:rsidRPr="00B41AA7">
        <w:rPr>
          <w:sz w:val="24"/>
          <w:szCs w:val="24"/>
          <w:lang w:val="fr-FR"/>
        </w:rPr>
        <w:t>La périodicité des revenus des ménages est grandement liée à l’activité menée, c’est dire mensuellement.</w:t>
      </w:r>
      <w:r w:rsidR="00B67CCD">
        <w:rPr>
          <w:sz w:val="24"/>
          <w:szCs w:val="24"/>
          <w:lang w:val="fr-FR"/>
        </w:rPr>
        <w:t xml:space="preserve"> </w:t>
      </w:r>
      <w:r w:rsidRPr="00B41AA7">
        <w:rPr>
          <w:sz w:val="24"/>
          <w:szCs w:val="24"/>
          <w:lang w:val="fr-FR"/>
        </w:rPr>
        <w:t>Les autres sources de revenu sont les prestati</w:t>
      </w:r>
      <w:r w:rsidR="00B67CCD">
        <w:rPr>
          <w:sz w:val="24"/>
          <w:szCs w:val="24"/>
          <w:lang w:val="fr-FR"/>
        </w:rPr>
        <w:t>ons intellectuelles pour 10,49%.</w:t>
      </w:r>
    </w:p>
    <w:p w14:paraId="16FEE64E" w14:textId="454EAF26" w:rsidR="00BA32BE" w:rsidRPr="00B41AA7" w:rsidRDefault="00BA32BE" w:rsidP="00B41AA7">
      <w:pPr>
        <w:pStyle w:val="Paragraphedeliste1"/>
        <w:spacing w:before="0"/>
        <w:rPr>
          <w:sz w:val="24"/>
          <w:szCs w:val="24"/>
          <w:lang w:val="fr-FR"/>
        </w:rPr>
      </w:pPr>
      <w:r w:rsidRPr="00B41AA7">
        <w:rPr>
          <w:sz w:val="24"/>
          <w:szCs w:val="24"/>
          <w:lang w:val="fr-FR"/>
        </w:rPr>
        <w:t>Les périodes de faibles revenus pouvant rendre difficile le paiement des cotisations se situent en début et en fin d’années (59, 56%) et aussi autour des périodes de fêtes et de la rentrée scolaire (6,55 % des réponses). 4,91% des enquêtés, ne rencontrent cependant pas de difficultés particulières pour faire face aux dépenses de santé</w:t>
      </w:r>
      <w:r w:rsidR="00B67CCD">
        <w:rPr>
          <w:sz w:val="24"/>
          <w:szCs w:val="24"/>
          <w:lang w:val="fr-FR"/>
        </w:rPr>
        <w:t>.</w:t>
      </w:r>
    </w:p>
    <w:p w14:paraId="6B037AB7" w14:textId="0522F8CF" w:rsidR="00BA32BE" w:rsidRPr="00B41AA7" w:rsidRDefault="00BA32BE" w:rsidP="00B41AA7">
      <w:pPr>
        <w:pStyle w:val="Paragraphedeliste1"/>
        <w:spacing w:before="0"/>
        <w:rPr>
          <w:sz w:val="24"/>
          <w:szCs w:val="24"/>
          <w:lang w:val="fr-FR"/>
        </w:rPr>
      </w:pPr>
      <w:r w:rsidRPr="00B41AA7">
        <w:rPr>
          <w:sz w:val="24"/>
          <w:szCs w:val="24"/>
          <w:lang w:val="fr-FR"/>
        </w:rPr>
        <w:t xml:space="preserve">Le revenu </w:t>
      </w:r>
      <w:r w:rsidR="00440569" w:rsidRPr="00B41AA7">
        <w:rPr>
          <w:sz w:val="24"/>
          <w:szCs w:val="24"/>
          <w:lang w:val="fr-FR"/>
        </w:rPr>
        <w:t xml:space="preserve">moyen </w:t>
      </w:r>
      <w:r w:rsidRPr="00B41AA7">
        <w:rPr>
          <w:sz w:val="24"/>
          <w:szCs w:val="24"/>
          <w:lang w:val="fr-FR"/>
        </w:rPr>
        <w:t xml:space="preserve">annuel par ménage est </w:t>
      </w:r>
      <w:r w:rsidR="00B67CCD">
        <w:rPr>
          <w:sz w:val="24"/>
          <w:szCs w:val="24"/>
          <w:lang w:val="fr-FR"/>
        </w:rPr>
        <w:t xml:space="preserve">estimé à </w:t>
      </w:r>
      <w:r w:rsidRPr="00B41AA7">
        <w:rPr>
          <w:sz w:val="24"/>
          <w:szCs w:val="24"/>
          <w:lang w:val="fr-FR"/>
        </w:rPr>
        <w:t>3.353.316 F CFA</w:t>
      </w:r>
      <w:r w:rsidR="00B67CCD">
        <w:rPr>
          <w:sz w:val="24"/>
          <w:szCs w:val="24"/>
          <w:lang w:val="fr-FR"/>
        </w:rPr>
        <w:t>. C</w:t>
      </w:r>
      <w:r w:rsidRPr="00B41AA7">
        <w:rPr>
          <w:sz w:val="24"/>
          <w:szCs w:val="24"/>
          <w:lang w:val="fr-FR"/>
        </w:rPr>
        <w:t>e qui donne u</w:t>
      </w:r>
      <w:r w:rsidR="00B67CCD">
        <w:rPr>
          <w:sz w:val="24"/>
          <w:szCs w:val="24"/>
          <w:lang w:val="fr-FR"/>
        </w:rPr>
        <w:t>n  revenu mensuel moyen de  279.</w:t>
      </w:r>
      <w:r w:rsidRPr="00B41AA7">
        <w:rPr>
          <w:sz w:val="24"/>
          <w:szCs w:val="24"/>
          <w:lang w:val="fr-FR"/>
        </w:rPr>
        <w:t xml:space="preserve">443 F </w:t>
      </w:r>
      <w:r w:rsidR="00B67CCD">
        <w:rPr>
          <w:sz w:val="24"/>
          <w:szCs w:val="24"/>
          <w:lang w:val="fr-FR"/>
        </w:rPr>
        <w:t>CFA</w:t>
      </w:r>
      <w:r w:rsidRPr="00B41AA7">
        <w:rPr>
          <w:sz w:val="24"/>
          <w:szCs w:val="24"/>
          <w:lang w:val="fr-FR"/>
        </w:rPr>
        <w:t xml:space="preserve"> pour un ménage ; avec cependant plus de 61 %  des revenus qui sont inférieurs à ce montant. </w:t>
      </w:r>
    </w:p>
    <w:p w14:paraId="4BB4D0AC" w14:textId="39C8B3C0" w:rsidR="00D112ED" w:rsidRPr="00D112ED" w:rsidRDefault="00D112ED" w:rsidP="00D112ED">
      <w:pPr>
        <w:pStyle w:val="Lgende"/>
        <w:jc w:val="both"/>
        <w:rPr>
          <w:rFonts w:ascii="Calibri" w:hAnsi="Calibri" w:cs="Calibri"/>
          <w:b/>
          <w:sz w:val="22"/>
          <w:szCs w:val="22"/>
          <w:lang w:val="fr-FR"/>
        </w:rPr>
      </w:pPr>
      <w:bookmarkStart w:id="57" w:name="_Toc477169553"/>
      <w:r w:rsidRPr="00D112ED">
        <w:rPr>
          <w:rFonts w:ascii="Calibri" w:hAnsi="Calibri" w:cs="Calibri"/>
          <w:b/>
          <w:sz w:val="22"/>
          <w:szCs w:val="22"/>
          <w:lang w:val="fr-FR"/>
        </w:rPr>
        <w:t xml:space="preserve">Tableau </w:t>
      </w:r>
      <w:r w:rsidRPr="00D112ED">
        <w:rPr>
          <w:rFonts w:ascii="Calibri" w:hAnsi="Calibri" w:cs="Calibri"/>
          <w:b/>
          <w:sz w:val="22"/>
          <w:szCs w:val="22"/>
          <w:lang w:val="fr-FR"/>
        </w:rPr>
        <w:fldChar w:fldCharType="begin"/>
      </w:r>
      <w:r w:rsidRPr="00D112ED">
        <w:rPr>
          <w:rFonts w:ascii="Calibri" w:hAnsi="Calibri" w:cs="Calibri"/>
          <w:b/>
          <w:sz w:val="22"/>
          <w:szCs w:val="22"/>
          <w:lang w:val="fr-FR"/>
        </w:rPr>
        <w:instrText xml:space="preserve"> SEQ Tableau \* ARABIC </w:instrText>
      </w:r>
      <w:r w:rsidRPr="00D112ED">
        <w:rPr>
          <w:rFonts w:ascii="Calibri" w:hAnsi="Calibri" w:cs="Calibri"/>
          <w:b/>
          <w:sz w:val="22"/>
          <w:szCs w:val="22"/>
          <w:lang w:val="fr-FR"/>
        </w:rPr>
        <w:fldChar w:fldCharType="separate"/>
      </w:r>
      <w:r w:rsidR="00BB653F">
        <w:rPr>
          <w:rFonts w:ascii="Calibri" w:hAnsi="Calibri" w:cs="Calibri"/>
          <w:b/>
          <w:noProof/>
          <w:sz w:val="22"/>
          <w:szCs w:val="22"/>
          <w:lang w:val="fr-FR"/>
        </w:rPr>
        <w:t>3</w:t>
      </w:r>
      <w:r w:rsidRPr="00D112ED">
        <w:rPr>
          <w:rFonts w:ascii="Calibri" w:hAnsi="Calibri" w:cs="Calibri"/>
          <w:b/>
          <w:sz w:val="22"/>
          <w:szCs w:val="22"/>
          <w:lang w:val="fr-FR"/>
        </w:rPr>
        <w:fldChar w:fldCharType="end"/>
      </w:r>
      <w:r w:rsidRPr="00D112ED">
        <w:rPr>
          <w:rFonts w:ascii="Calibri" w:hAnsi="Calibri" w:cs="Calibri"/>
          <w:b/>
          <w:sz w:val="22"/>
          <w:szCs w:val="22"/>
          <w:lang w:val="fr-FR"/>
        </w:rPr>
        <w:t xml:space="preserve"> : </w:t>
      </w:r>
      <w:r w:rsidRPr="00D112ED">
        <w:rPr>
          <w:rFonts w:ascii="Calibri" w:hAnsi="Calibri" w:cs="Calibri"/>
          <w:sz w:val="22"/>
          <w:szCs w:val="22"/>
          <w:lang w:val="fr-FR"/>
        </w:rPr>
        <w:t>Pourcentage des ménages par tranche de revenu annuel</w:t>
      </w:r>
      <w:bookmarkEnd w:id="57"/>
    </w:p>
    <w:tbl>
      <w:tblPr>
        <w:tblStyle w:val="TableauListe3-Accentuation31"/>
        <w:tblW w:w="4900" w:type="pct"/>
        <w:tblLook w:val="04A0" w:firstRow="1" w:lastRow="0" w:firstColumn="1" w:lastColumn="0" w:noHBand="0" w:noVBand="1"/>
      </w:tblPr>
      <w:tblGrid>
        <w:gridCol w:w="4887"/>
        <w:gridCol w:w="4076"/>
      </w:tblGrid>
      <w:tr w:rsidR="00D112ED" w:rsidRPr="00D112ED" w14:paraId="096269D1" w14:textId="77777777" w:rsidTr="00D112ED">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2726" w:type="pct"/>
            <w:shd w:val="clear" w:color="auto" w:fill="002060"/>
            <w:noWrap/>
            <w:hideMark/>
          </w:tcPr>
          <w:p w14:paraId="399A391A" w14:textId="77777777" w:rsidR="00BA32BE" w:rsidRPr="00D112ED" w:rsidRDefault="00BA32BE" w:rsidP="00903F16">
            <w:pPr>
              <w:rPr>
                <w:rFonts w:ascii="Calibri" w:hAnsi="Calibri" w:cs="Calibri"/>
                <w:color w:val="auto"/>
                <w:sz w:val="24"/>
                <w:szCs w:val="24"/>
                <w:lang w:val="fr-FR"/>
              </w:rPr>
            </w:pPr>
            <w:r w:rsidRPr="00D112ED">
              <w:rPr>
                <w:rFonts w:ascii="Calibri" w:hAnsi="Calibri" w:cs="Calibri"/>
                <w:color w:val="auto"/>
                <w:sz w:val="24"/>
                <w:szCs w:val="24"/>
                <w:lang w:val="fr-FR"/>
              </w:rPr>
              <w:t xml:space="preserve">Revenu annuel (en  francs CFA) </w:t>
            </w:r>
          </w:p>
        </w:tc>
        <w:tc>
          <w:tcPr>
            <w:tcW w:w="2274" w:type="pct"/>
            <w:shd w:val="clear" w:color="auto" w:fill="002060"/>
            <w:noWrap/>
            <w:hideMark/>
          </w:tcPr>
          <w:p w14:paraId="6C8D722F" w14:textId="77FCDE83" w:rsidR="00BA32BE" w:rsidRPr="00D112ED" w:rsidRDefault="00D112ED" w:rsidP="00D112ED">
            <w:pP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24"/>
                <w:szCs w:val="24"/>
                <w:lang w:val="fr-FR"/>
              </w:rPr>
            </w:pPr>
            <w:r w:rsidRPr="00D112ED">
              <w:rPr>
                <w:rFonts w:ascii="Calibri" w:hAnsi="Calibri" w:cs="Calibri"/>
                <w:bCs w:val="0"/>
                <w:color w:val="auto"/>
                <w:sz w:val="24"/>
                <w:szCs w:val="24"/>
                <w:lang w:val="fr-FR"/>
              </w:rPr>
              <w:t>Pourcentage</w:t>
            </w:r>
            <w:r w:rsidR="00BA32BE" w:rsidRPr="00D112ED">
              <w:rPr>
                <w:rFonts w:ascii="Calibri" w:hAnsi="Calibri" w:cs="Calibri"/>
                <w:bCs w:val="0"/>
                <w:color w:val="auto"/>
                <w:sz w:val="24"/>
                <w:szCs w:val="24"/>
                <w:lang w:val="fr-FR"/>
              </w:rPr>
              <w:t xml:space="preserve"> de ménages</w:t>
            </w:r>
          </w:p>
        </w:tc>
      </w:tr>
      <w:tr w:rsidR="00D112ED" w:rsidRPr="00D112ED" w14:paraId="522EE2BE" w14:textId="77777777" w:rsidTr="00D112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26" w:type="pct"/>
            <w:noWrap/>
            <w:hideMark/>
          </w:tcPr>
          <w:p w14:paraId="1F822A67" w14:textId="77777777" w:rsidR="00BA32BE" w:rsidRPr="00D112ED" w:rsidRDefault="00BA32BE" w:rsidP="00903F16">
            <w:pPr>
              <w:jc w:val="center"/>
              <w:rPr>
                <w:rFonts w:ascii="Calibri" w:hAnsi="Calibri" w:cs="Calibri"/>
                <w:color w:val="auto"/>
                <w:sz w:val="24"/>
                <w:szCs w:val="24"/>
                <w:lang w:val="fr-FR"/>
              </w:rPr>
            </w:pPr>
            <w:r w:rsidRPr="00D112ED">
              <w:rPr>
                <w:rFonts w:ascii="Calibri" w:hAnsi="Calibri" w:cs="Calibri"/>
                <w:color w:val="auto"/>
                <w:sz w:val="24"/>
                <w:szCs w:val="24"/>
                <w:lang w:val="fr-FR"/>
              </w:rPr>
              <w:t>360 000  -  3 000 000</w:t>
            </w:r>
          </w:p>
        </w:tc>
        <w:tc>
          <w:tcPr>
            <w:tcW w:w="2274" w:type="pct"/>
            <w:noWrap/>
            <w:hideMark/>
          </w:tcPr>
          <w:p w14:paraId="5FA18317" w14:textId="77777777" w:rsidR="00BA32BE" w:rsidRPr="00D112ED" w:rsidRDefault="00BA32BE" w:rsidP="00903F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4"/>
                <w:szCs w:val="24"/>
                <w:lang w:val="fr-FR"/>
              </w:rPr>
            </w:pPr>
            <w:r w:rsidRPr="00D112ED">
              <w:rPr>
                <w:rFonts w:ascii="Calibri" w:hAnsi="Calibri" w:cs="Calibri"/>
                <w:b/>
                <w:bCs/>
                <w:color w:val="auto"/>
                <w:sz w:val="24"/>
                <w:szCs w:val="24"/>
                <w:lang w:val="fr-FR"/>
              </w:rPr>
              <w:t>58,96 %</w:t>
            </w:r>
          </w:p>
        </w:tc>
      </w:tr>
      <w:tr w:rsidR="00D112ED" w:rsidRPr="00D112ED" w14:paraId="1902DA70" w14:textId="77777777" w:rsidTr="00D112ED">
        <w:trPr>
          <w:trHeight w:val="330"/>
        </w:trPr>
        <w:tc>
          <w:tcPr>
            <w:cnfStyle w:val="001000000000" w:firstRow="0" w:lastRow="0" w:firstColumn="1" w:lastColumn="0" w:oddVBand="0" w:evenVBand="0" w:oddHBand="0" w:evenHBand="0" w:firstRowFirstColumn="0" w:firstRowLastColumn="0" w:lastRowFirstColumn="0" w:lastRowLastColumn="0"/>
            <w:tcW w:w="2726" w:type="pct"/>
            <w:noWrap/>
            <w:hideMark/>
          </w:tcPr>
          <w:p w14:paraId="6BBD879C" w14:textId="77777777" w:rsidR="00BA32BE" w:rsidRPr="00D112ED" w:rsidRDefault="00BA32BE" w:rsidP="00903F16">
            <w:pPr>
              <w:jc w:val="center"/>
              <w:rPr>
                <w:rFonts w:ascii="Calibri" w:hAnsi="Calibri" w:cs="Calibri"/>
                <w:color w:val="auto"/>
                <w:sz w:val="24"/>
                <w:szCs w:val="24"/>
                <w:lang w:val="fr-FR"/>
              </w:rPr>
            </w:pPr>
            <w:r w:rsidRPr="00D112ED">
              <w:rPr>
                <w:rFonts w:ascii="Calibri" w:hAnsi="Calibri" w:cs="Calibri"/>
                <w:color w:val="auto"/>
                <w:sz w:val="24"/>
                <w:szCs w:val="24"/>
                <w:lang w:val="fr-FR"/>
              </w:rPr>
              <w:t>3 000 001 - 6 000 000</w:t>
            </w:r>
          </w:p>
        </w:tc>
        <w:tc>
          <w:tcPr>
            <w:tcW w:w="2274" w:type="pct"/>
            <w:noWrap/>
            <w:hideMark/>
          </w:tcPr>
          <w:p w14:paraId="61085DC9" w14:textId="77777777" w:rsidR="00BA32BE" w:rsidRPr="00D112ED" w:rsidRDefault="00BA32BE" w:rsidP="00903F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auto"/>
                <w:sz w:val="24"/>
                <w:szCs w:val="24"/>
                <w:lang w:val="fr-FR"/>
              </w:rPr>
            </w:pPr>
            <w:r w:rsidRPr="00D112ED">
              <w:rPr>
                <w:rFonts w:ascii="Calibri" w:hAnsi="Calibri" w:cs="Calibri"/>
                <w:b/>
                <w:bCs/>
                <w:color w:val="auto"/>
                <w:sz w:val="24"/>
                <w:szCs w:val="24"/>
                <w:lang w:val="fr-FR"/>
              </w:rPr>
              <w:t>30,64%</w:t>
            </w:r>
          </w:p>
        </w:tc>
      </w:tr>
      <w:tr w:rsidR="00D112ED" w:rsidRPr="00D112ED" w14:paraId="4CC9A767" w14:textId="77777777" w:rsidTr="00D112ED">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726" w:type="pct"/>
            <w:noWrap/>
            <w:hideMark/>
          </w:tcPr>
          <w:p w14:paraId="1D82BC2D" w14:textId="77777777" w:rsidR="00BA32BE" w:rsidRPr="00D112ED" w:rsidRDefault="00BA32BE" w:rsidP="00903F16">
            <w:pPr>
              <w:jc w:val="center"/>
              <w:rPr>
                <w:rFonts w:ascii="Calibri" w:hAnsi="Calibri" w:cs="Calibri"/>
                <w:color w:val="auto"/>
                <w:sz w:val="24"/>
                <w:szCs w:val="24"/>
                <w:lang w:val="fr-FR"/>
              </w:rPr>
            </w:pPr>
            <w:r w:rsidRPr="00D112ED">
              <w:rPr>
                <w:rFonts w:ascii="Calibri" w:hAnsi="Calibri" w:cs="Calibri"/>
                <w:color w:val="auto"/>
                <w:sz w:val="24"/>
                <w:szCs w:val="24"/>
                <w:lang w:val="fr-FR"/>
              </w:rPr>
              <w:t xml:space="preserve">Supérieur à 6 000 000  </w:t>
            </w:r>
          </w:p>
        </w:tc>
        <w:tc>
          <w:tcPr>
            <w:tcW w:w="2274" w:type="pct"/>
            <w:noWrap/>
            <w:hideMark/>
          </w:tcPr>
          <w:p w14:paraId="3B79DABF" w14:textId="77777777" w:rsidR="00BA32BE" w:rsidRPr="00D112ED" w:rsidRDefault="00BA32BE" w:rsidP="00903F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4"/>
                <w:szCs w:val="24"/>
                <w:lang w:val="fr-FR"/>
              </w:rPr>
            </w:pPr>
            <w:r w:rsidRPr="00D112ED">
              <w:rPr>
                <w:rFonts w:ascii="Calibri" w:hAnsi="Calibri" w:cs="Calibri"/>
                <w:b/>
                <w:bCs/>
                <w:color w:val="auto"/>
                <w:sz w:val="24"/>
                <w:szCs w:val="24"/>
                <w:lang w:val="fr-FR"/>
              </w:rPr>
              <w:t>10,4 %</w:t>
            </w:r>
          </w:p>
        </w:tc>
      </w:tr>
    </w:tbl>
    <w:p w14:paraId="10120218" w14:textId="77777777" w:rsidR="00D112ED" w:rsidRPr="00A03319" w:rsidRDefault="00D112ED" w:rsidP="00D112ED">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6DD4B6FD" w14:textId="284F9CCF" w:rsidR="00BA32BE" w:rsidRPr="00D112ED" w:rsidRDefault="00440569" w:rsidP="00D112ED">
      <w:pPr>
        <w:pStyle w:val="Paragraphedeliste1"/>
        <w:spacing w:before="0"/>
        <w:rPr>
          <w:sz w:val="24"/>
          <w:szCs w:val="24"/>
          <w:lang w:val="fr-FR"/>
        </w:rPr>
      </w:pPr>
      <w:r>
        <w:rPr>
          <w:sz w:val="24"/>
          <w:szCs w:val="24"/>
          <w:lang w:val="fr-FR"/>
        </w:rPr>
        <w:t>Au regard de la variation du revenu annuel, seulement 10,4% se situe dans une revenu supérieur à 6.000.000</w:t>
      </w:r>
      <w:r w:rsidR="004E6437">
        <w:rPr>
          <w:sz w:val="24"/>
          <w:szCs w:val="24"/>
          <w:lang w:val="fr-FR"/>
        </w:rPr>
        <w:t xml:space="preserve"> FCFA</w:t>
      </w:r>
      <w:r>
        <w:rPr>
          <w:sz w:val="24"/>
          <w:szCs w:val="24"/>
          <w:lang w:val="fr-FR"/>
        </w:rPr>
        <w:t xml:space="preserve">/an, soit un mensuel de 500.000 FCFA. Cela </w:t>
      </w:r>
      <w:r w:rsidR="004E6437">
        <w:rPr>
          <w:sz w:val="24"/>
          <w:szCs w:val="24"/>
          <w:lang w:val="fr-FR"/>
        </w:rPr>
        <w:t xml:space="preserve">traduit non seulement la prédominance des agents de faible catégorie dans les avis collecté et surtout rappelle et </w:t>
      </w:r>
      <w:r>
        <w:rPr>
          <w:sz w:val="24"/>
          <w:szCs w:val="24"/>
          <w:lang w:val="fr-FR"/>
        </w:rPr>
        <w:t>renforce la pertinence d’un tel projet, qui consiste à soutenir les moins nanties dans la prise e</w:t>
      </w:r>
      <w:r w:rsidR="004E6437">
        <w:rPr>
          <w:sz w:val="24"/>
          <w:szCs w:val="24"/>
          <w:lang w:val="fr-FR"/>
        </w:rPr>
        <w:t>n</w:t>
      </w:r>
      <w:r>
        <w:rPr>
          <w:sz w:val="24"/>
          <w:szCs w:val="24"/>
          <w:lang w:val="fr-FR"/>
        </w:rPr>
        <w:t xml:space="preserve"> charge sanitaire des membres de </w:t>
      </w:r>
      <w:r w:rsidR="00CE7E21">
        <w:rPr>
          <w:sz w:val="24"/>
          <w:szCs w:val="24"/>
          <w:lang w:val="fr-FR"/>
        </w:rPr>
        <w:t>leur ménage</w:t>
      </w:r>
      <w:r>
        <w:rPr>
          <w:sz w:val="24"/>
          <w:szCs w:val="24"/>
          <w:lang w:val="fr-FR"/>
        </w:rPr>
        <w:t>. Environ 89% se sentiront soulagés objectivement par le biais de la mutue</w:t>
      </w:r>
      <w:r w:rsidR="00CE7E21">
        <w:rPr>
          <w:sz w:val="24"/>
          <w:szCs w:val="24"/>
          <w:lang w:val="fr-FR"/>
        </w:rPr>
        <w:t>lle de santé.</w:t>
      </w:r>
    </w:p>
    <w:p w14:paraId="147CE98B" w14:textId="7CB33C1F" w:rsidR="00BA32BE" w:rsidRPr="002606D3" w:rsidRDefault="002606D3" w:rsidP="002F46F4">
      <w:pPr>
        <w:numPr>
          <w:ilvl w:val="0"/>
          <w:numId w:val="17"/>
        </w:numPr>
        <w:spacing w:after="0" w:line="360" w:lineRule="auto"/>
        <w:jc w:val="both"/>
        <w:rPr>
          <w:rFonts w:ascii="Calibri" w:hAnsi="Calibri" w:cs="Calibri"/>
          <w:b/>
          <w:i/>
          <w:sz w:val="23"/>
          <w:szCs w:val="23"/>
          <w:u w:val="single"/>
          <w:lang w:val="fr-FR"/>
        </w:rPr>
      </w:pPr>
      <w:r>
        <w:rPr>
          <w:rFonts w:ascii="Calibri" w:hAnsi="Calibri" w:cs="Calibri"/>
          <w:b/>
          <w:i/>
          <w:sz w:val="23"/>
          <w:szCs w:val="23"/>
          <w:u w:val="single"/>
          <w:lang w:val="fr-FR"/>
        </w:rPr>
        <w:t xml:space="preserve">E. </w:t>
      </w:r>
      <w:r w:rsidR="00BA32BE" w:rsidRPr="002606D3">
        <w:rPr>
          <w:rFonts w:ascii="Calibri" w:hAnsi="Calibri" w:cs="Calibri"/>
          <w:b/>
          <w:i/>
          <w:sz w:val="23"/>
          <w:szCs w:val="23"/>
          <w:u w:val="single"/>
          <w:lang w:val="fr-FR"/>
        </w:rPr>
        <w:t xml:space="preserve"> Financement des dépenses de santé</w:t>
      </w:r>
    </w:p>
    <w:p w14:paraId="1B9BC613" w14:textId="71ECF301" w:rsidR="00BA32BE" w:rsidRPr="002606D3" w:rsidRDefault="00BA32BE" w:rsidP="002606D3">
      <w:pPr>
        <w:pStyle w:val="Paragraphedeliste1"/>
        <w:spacing w:before="0"/>
        <w:rPr>
          <w:sz w:val="24"/>
          <w:szCs w:val="24"/>
          <w:lang w:val="fr-FR"/>
        </w:rPr>
      </w:pPr>
      <w:r w:rsidRPr="002606D3">
        <w:rPr>
          <w:sz w:val="24"/>
          <w:szCs w:val="24"/>
          <w:lang w:val="fr-FR"/>
        </w:rPr>
        <w:t xml:space="preserve">Les </w:t>
      </w:r>
      <w:r w:rsidR="00CE7E21">
        <w:rPr>
          <w:sz w:val="24"/>
          <w:szCs w:val="24"/>
          <w:lang w:val="fr-FR"/>
        </w:rPr>
        <w:t>f</w:t>
      </w:r>
      <w:r w:rsidRPr="002606D3">
        <w:rPr>
          <w:sz w:val="24"/>
          <w:szCs w:val="24"/>
          <w:lang w:val="fr-FR"/>
        </w:rPr>
        <w:t>rais médicaux engendrés par l’ensemble des derniers épiso</w:t>
      </w:r>
      <w:r w:rsidR="004E6437">
        <w:rPr>
          <w:sz w:val="24"/>
          <w:szCs w:val="24"/>
          <w:lang w:val="fr-FR"/>
        </w:rPr>
        <w:t xml:space="preserve">des </w:t>
      </w:r>
      <w:r w:rsidR="00CE7E21">
        <w:rPr>
          <w:sz w:val="24"/>
          <w:szCs w:val="24"/>
          <w:lang w:val="fr-FR"/>
        </w:rPr>
        <w:t xml:space="preserve">de </w:t>
      </w:r>
      <w:r w:rsidR="004E6437">
        <w:rPr>
          <w:sz w:val="24"/>
          <w:szCs w:val="24"/>
          <w:lang w:val="fr-FR"/>
        </w:rPr>
        <w:t>maladies s’élèvent à  7</w:t>
      </w:r>
      <w:r w:rsidR="00CE7E21">
        <w:rPr>
          <w:sz w:val="24"/>
          <w:szCs w:val="24"/>
          <w:lang w:val="fr-FR"/>
        </w:rPr>
        <w:t>.</w:t>
      </w:r>
      <w:r w:rsidR="004E6437">
        <w:rPr>
          <w:sz w:val="24"/>
          <w:szCs w:val="24"/>
          <w:lang w:val="fr-FR"/>
        </w:rPr>
        <w:t>914.637 CFA, soit une moyenne de 17.</w:t>
      </w:r>
      <w:r w:rsidRPr="002606D3">
        <w:rPr>
          <w:sz w:val="24"/>
          <w:szCs w:val="24"/>
          <w:lang w:val="fr-FR"/>
        </w:rPr>
        <w:t xml:space="preserve">906 F CFA / </w:t>
      </w:r>
      <w:r w:rsidR="00CE7E21">
        <w:rPr>
          <w:sz w:val="24"/>
          <w:szCs w:val="24"/>
          <w:lang w:val="fr-FR"/>
        </w:rPr>
        <w:t xml:space="preserve">épisode de </w:t>
      </w:r>
      <w:r w:rsidRPr="002606D3">
        <w:rPr>
          <w:sz w:val="24"/>
          <w:szCs w:val="24"/>
          <w:lang w:val="fr-FR"/>
        </w:rPr>
        <w:t>maladie. Les fonds servant à cela, proviennent essentiellement des revenus du ménage (82,32%), mais également des  produits de l’économie réalisée au cours de l’année (12,15%) et aussi de quelques cas d’endettement (2,76%).</w:t>
      </w:r>
    </w:p>
    <w:p w14:paraId="420A86AB" w14:textId="2C316789" w:rsidR="00BA32BE" w:rsidRPr="002606D3" w:rsidRDefault="002606D3" w:rsidP="002F46F4">
      <w:pPr>
        <w:numPr>
          <w:ilvl w:val="0"/>
          <w:numId w:val="17"/>
        </w:numPr>
        <w:spacing w:after="0" w:line="360" w:lineRule="auto"/>
        <w:jc w:val="both"/>
        <w:rPr>
          <w:rFonts w:ascii="Calibri" w:hAnsi="Calibri" w:cs="Calibri"/>
          <w:b/>
          <w:i/>
          <w:sz w:val="23"/>
          <w:szCs w:val="23"/>
          <w:u w:val="single"/>
          <w:lang w:val="fr-FR"/>
        </w:rPr>
      </w:pPr>
      <w:r>
        <w:rPr>
          <w:rFonts w:ascii="Calibri" w:hAnsi="Calibri" w:cs="Calibri"/>
          <w:b/>
          <w:i/>
          <w:sz w:val="23"/>
          <w:szCs w:val="23"/>
          <w:u w:val="single"/>
          <w:lang w:val="fr-FR"/>
        </w:rPr>
        <w:t xml:space="preserve">F. </w:t>
      </w:r>
      <w:r w:rsidR="00BA32BE" w:rsidRPr="002606D3">
        <w:rPr>
          <w:rFonts w:ascii="Calibri" w:hAnsi="Calibri" w:cs="Calibri"/>
          <w:b/>
          <w:i/>
          <w:sz w:val="23"/>
          <w:szCs w:val="23"/>
          <w:u w:val="single"/>
          <w:lang w:val="fr-FR"/>
        </w:rPr>
        <w:t>Morbidité et recours thérapeutique</w:t>
      </w:r>
    </w:p>
    <w:p w14:paraId="44E3161A" w14:textId="7BC6A7A5" w:rsidR="00BA32BE" w:rsidRPr="002606D3" w:rsidRDefault="00BA32BE" w:rsidP="002F46F4">
      <w:pPr>
        <w:pStyle w:val="Paragraphedeliste1"/>
        <w:numPr>
          <w:ilvl w:val="0"/>
          <w:numId w:val="24"/>
        </w:numPr>
        <w:spacing w:before="0"/>
        <w:rPr>
          <w:sz w:val="24"/>
          <w:szCs w:val="24"/>
          <w:lang w:val="fr-FR"/>
        </w:rPr>
      </w:pPr>
      <w:r w:rsidRPr="002606D3">
        <w:rPr>
          <w:sz w:val="24"/>
          <w:szCs w:val="24"/>
          <w:lang w:val="fr-FR"/>
        </w:rPr>
        <w:t>Morbidité</w:t>
      </w:r>
    </w:p>
    <w:p w14:paraId="56D3C8BF" w14:textId="4EA04961" w:rsidR="00BA32BE" w:rsidRPr="002606D3" w:rsidRDefault="00BA32BE" w:rsidP="002606D3">
      <w:pPr>
        <w:pStyle w:val="Paragraphedeliste1"/>
        <w:spacing w:before="0"/>
        <w:rPr>
          <w:sz w:val="24"/>
          <w:szCs w:val="24"/>
          <w:lang w:val="fr-FR"/>
        </w:rPr>
      </w:pPr>
      <w:r w:rsidRPr="002606D3">
        <w:rPr>
          <w:sz w:val="24"/>
          <w:szCs w:val="24"/>
          <w:lang w:val="fr-FR"/>
        </w:rPr>
        <w:t xml:space="preserve">Les principales maladies rencontrées dans les ménages des agents du ministère de la justice sont le paludisme, les affections respiratoires et cardiovasculaires, ainsi que </w:t>
      </w:r>
      <w:r w:rsidR="003E5829">
        <w:rPr>
          <w:sz w:val="24"/>
          <w:szCs w:val="24"/>
          <w:lang w:val="fr-FR"/>
        </w:rPr>
        <w:t xml:space="preserve">les affections digestives. Des </w:t>
      </w:r>
      <w:r w:rsidRPr="002606D3">
        <w:rPr>
          <w:sz w:val="24"/>
          <w:szCs w:val="24"/>
          <w:lang w:val="fr-FR"/>
        </w:rPr>
        <w:t>accidents de la circulation et du travail</w:t>
      </w:r>
      <w:r w:rsidR="003E5829">
        <w:rPr>
          <w:sz w:val="24"/>
          <w:szCs w:val="24"/>
          <w:lang w:val="fr-FR"/>
        </w:rPr>
        <w:t>,</w:t>
      </w:r>
      <w:r w:rsidRPr="002606D3">
        <w:rPr>
          <w:sz w:val="24"/>
          <w:szCs w:val="24"/>
          <w:lang w:val="fr-FR"/>
        </w:rPr>
        <w:t xml:space="preserve"> </w:t>
      </w:r>
      <w:r w:rsidR="003E5829" w:rsidRPr="002606D3">
        <w:rPr>
          <w:sz w:val="24"/>
          <w:szCs w:val="24"/>
          <w:lang w:val="fr-FR"/>
        </w:rPr>
        <w:t>survenu</w:t>
      </w:r>
      <w:r w:rsidR="003E5829">
        <w:rPr>
          <w:sz w:val="24"/>
          <w:szCs w:val="24"/>
          <w:lang w:val="fr-FR"/>
        </w:rPr>
        <w:t>s</w:t>
      </w:r>
      <w:r w:rsidR="003E5829" w:rsidRPr="002606D3">
        <w:rPr>
          <w:sz w:val="24"/>
          <w:szCs w:val="24"/>
          <w:lang w:val="fr-FR"/>
        </w:rPr>
        <w:t xml:space="preserve"> dans les 06 derniers mois, </w:t>
      </w:r>
      <w:r w:rsidRPr="002606D3">
        <w:rPr>
          <w:sz w:val="24"/>
          <w:szCs w:val="24"/>
          <w:lang w:val="fr-FR"/>
        </w:rPr>
        <w:t>ont également été mentionnés par 2,46 % des ménages</w:t>
      </w:r>
      <w:r w:rsidR="003E5829">
        <w:rPr>
          <w:sz w:val="24"/>
          <w:szCs w:val="24"/>
          <w:lang w:val="fr-FR"/>
        </w:rPr>
        <w:t xml:space="preserve">. </w:t>
      </w:r>
      <w:r w:rsidRPr="002606D3">
        <w:rPr>
          <w:sz w:val="24"/>
          <w:szCs w:val="24"/>
          <w:lang w:val="fr-FR"/>
        </w:rPr>
        <w:t xml:space="preserve">07 accouchements </w:t>
      </w:r>
      <w:r w:rsidR="003E5829">
        <w:rPr>
          <w:sz w:val="24"/>
          <w:szCs w:val="24"/>
          <w:lang w:val="fr-FR"/>
        </w:rPr>
        <w:t xml:space="preserve">ont été signalé par 1,43% des enquêtés. </w:t>
      </w:r>
    </w:p>
    <w:p w14:paraId="7DA8D876" w14:textId="0F0AC18B" w:rsidR="008825A2" w:rsidRDefault="00BA32BE" w:rsidP="002606D3">
      <w:pPr>
        <w:pStyle w:val="Paragraphedeliste1"/>
        <w:spacing w:before="0"/>
        <w:rPr>
          <w:sz w:val="24"/>
          <w:szCs w:val="24"/>
          <w:lang w:val="fr-FR"/>
        </w:rPr>
      </w:pPr>
      <w:r w:rsidRPr="002606D3">
        <w:rPr>
          <w:sz w:val="24"/>
          <w:szCs w:val="24"/>
          <w:lang w:val="fr-FR"/>
        </w:rPr>
        <w:lastRenderedPageBreak/>
        <w:t xml:space="preserve">Les plus mauvaises périodes de l’année se situent </w:t>
      </w:r>
      <w:r w:rsidR="002606D3" w:rsidRPr="002606D3">
        <w:rPr>
          <w:sz w:val="24"/>
          <w:szCs w:val="24"/>
          <w:lang w:val="fr-FR"/>
        </w:rPr>
        <w:t>autour</w:t>
      </w:r>
      <w:r w:rsidRPr="002606D3">
        <w:rPr>
          <w:sz w:val="24"/>
          <w:szCs w:val="24"/>
          <w:lang w:val="fr-FR"/>
        </w:rPr>
        <w:t xml:space="preserve">  de la saison hivernale.</w:t>
      </w:r>
      <w:r w:rsidR="003E5829">
        <w:rPr>
          <w:sz w:val="24"/>
          <w:szCs w:val="24"/>
          <w:lang w:val="fr-FR"/>
        </w:rPr>
        <w:t xml:space="preserve"> Les données recueillies au </w:t>
      </w:r>
      <w:r w:rsidRPr="002606D3">
        <w:rPr>
          <w:sz w:val="24"/>
          <w:szCs w:val="24"/>
          <w:lang w:val="fr-FR"/>
        </w:rPr>
        <w:t>niveau des centres de santé</w:t>
      </w:r>
      <w:r w:rsidR="003E5829">
        <w:rPr>
          <w:sz w:val="24"/>
          <w:szCs w:val="24"/>
          <w:lang w:val="fr-FR"/>
        </w:rPr>
        <w:t xml:space="preserve"> </w:t>
      </w:r>
      <w:r w:rsidR="000C2E3F">
        <w:rPr>
          <w:sz w:val="24"/>
          <w:szCs w:val="24"/>
          <w:lang w:val="fr-FR"/>
        </w:rPr>
        <w:t>confirment</w:t>
      </w:r>
      <w:r w:rsidR="003E5829">
        <w:rPr>
          <w:sz w:val="24"/>
          <w:szCs w:val="24"/>
          <w:lang w:val="fr-FR"/>
        </w:rPr>
        <w:t xml:space="preserve"> ce </w:t>
      </w:r>
      <w:r w:rsidR="000C2E3F">
        <w:rPr>
          <w:sz w:val="24"/>
          <w:szCs w:val="24"/>
          <w:lang w:val="fr-FR"/>
        </w:rPr>
        <w:t>p</w:t>
      </w:r>
      <w:r w:rsidR="003E5829">
        <w:rPr>
          <w:sz w:val="24"/>
          <w:szCs w:val="24"/>
          <w:lang w:val="fr-FR"/>
        </w:rPr>
        <w:t>oin</w:t>
      </w:r>
      <w:r w:rsidR="000C2E3F">
        <w:rPr>
          <w:sz w:val="24"/>
          <w:szCs w:val="24"/>
          <w:lang w:val="fr-FR"/>
        </w:rPr>
        <w:t>t</w:t>
      </w:r>
      <w:r w:rsidR="003E5829">
        <w:rPr>
          <w:sz w:val="24"/>
          <w:szCs w:val="24"/>
          <w:lang w:val="fr-FR"/>
        </w:rPr>
        <w:t xml:space="preserve"> </w:t>
      </w:r>
      <w:r w:rsidR="000C2E3F">
        <w:rPr>
          <w:sz w:val="24"/>
          <w:szCs w:val="24"/>
          <w:lang w:val="fr-FR"/>
        </w:rPr>
        <w:t>de vu de</w:t>
      </w:r>
      <w:r w:rsidR="003E5829">
        <w:rPr>
          <w:sz w:val="24"/>
          <w:szCs w:val="24"/>
          <w:lang w:val="fr-FR"/>
        </w:rPr>
        <w:t>s</w:t>
      </w:r>
      <w:r w:rsidR="000C2E3F">
        <w:rPr>
          <w:sz w:val="24"/>
          <w:szCs w:val="24"/>
          <w:lang w:val="fr-FR"/>
        </w:rPr>
        <w:t xml:space="preserve"> </w:t>
      </w:r>
      <w:r w:rsidR="003E5829">
        <w:rPr>
          <w:sz w:val="24"/>
          <w:szCs w:val="24"/>
          <w:lang w:val="fr-FR"/>
        </w:rPr>
        <w:t>enqu</w:t>
      </w:r>
      <w:r w:rsidR="000C2E3F">
        <w:rPr>
          <w:sz w:val="24"/>
          <w:szCs w:val="24"/>
          <w:lang w:val="fr-FR"/>
        </w:rPr>
        <w:t xml:space="preserve">êtés tout en y ajoutant les moments </w:t>
      </w:r>
      <w:r w:rsidR="003E5829">
        <w:rPr>
          <w:sz w:val="24"/>
          <w:szCs w:val="24"/>
          <w:lang w:val="fr-FR"/>
        </w:rPr>
        <w:t xml:space="preserve">de </w:t>
      </w:r>
      <w:proofErr w:type="spellStart"/>
      <w:r w:rsidR="000C2E3F">
        <w:rPr>
          <w:sz w:val="24"/>
          <w:szCs w:val="24"/>
          <w:lang w:val="fr-FR"/>
        </w:rPr>
        <w:t>l’harmattan</w:t>
      </w:r>
      <w:proofErr w:type="spellEnd"/>
      <w:r w:rsidR="000C2E3F">
        <w:rPr>
          <w:sz w:val="24"/>
          <w:szCs w:val="24"/>
          <w:lang w:val="fr-FR"/>
        </w:rPr>
        <w:t xml:space="preserve"> et du</w:t>
      </w:r>
      <w:r w:rsidR="003E5829">
        <w:rPr>
          <w:sz w:val="24"/>
          <w:szCs w:val="24"/>
          <w:lang w:val="fr-FR"/>
        </w:rPr>
        <w:t xml:space="preserve"> froid, </w:t>
      </w:r>
      <w:r w:rsidR="008825A2">
        <w:rPr>
          <w:sz w:val="24"/>
          <w:szCs w:val="24"/>
          <w:lang w:val="fr-FR"/>
        </w:rPr>
        <w:t xml:space="preserve">période couverte par les mois de novembre et mars. </w:t>
      </w:r>
    </w:p>
    <w:p w14:paraId="441B5565" w14:textId="4A5338E0" w:rsidR="00BB35C9" w:rsidRDefault="00BA32BE" w:rsidP="002606D3">
      <w:pPr>
        <w:pStyle w:val="Paragraphedeliste1"/>
        <w:spacing w:before="0"/>
        <w:rPr>
          <w:sz w:val="24"/>
          <w:szCs w:val="24"/>
          <w:lang w:val="fr-FR"/>
        </w:rPr>
      </w:pPr>
      <w:r w:rsidRPr="002606D3">
        <w:rPr>
          <w:sz w:val="24"/>
          <w:szCs w:val="24"/>
          <w:lang w:val="fr-FR"/>
        </w:rPr>
        <w:t>Au cours du dernier semestre  de l’année écoulée</w:t>
      </w:r>
      <w:r w:rsidR="00534EA3">
        <w:rPr>
          <w:sz w:val="24"/>
          <w:szCs w:val="24"/>
          <w:lang w:val="fr-FR"/>
        </w:rPr>
        <w:t xml:space="preserve"> (2015)</w:t>
      </w:r>
      <w:r w:rsidRPr="002606D3">
        <w:rPr>
          <w:sz w:val="24"/>
          <w:szCs w:val="24"/>
          <w:lang w:val="fr-FR"/>
        </w:rPr>
        <w:t xml:space="preserve">, </w:t>
      </w:r>
      <w:r w:rsidR="000C2E3F">
        <w:rPr>
          <w:sz w:val="24"/>
          <w:szCs w:val="24"/>
          <w:lang w:val="fr-FR"/>
        </w:rPr>
        <w:t>les avis des enquêtés</w:t>
      </w:r>
      <w:r w:rsidR="00534EA3">
        <w:rPr>
          <w:sz w:val="24"/>
          <w:szCs w:val="24"/>
          <w:lang w:val="fr-FR"/>
        </w:rPr>
        <w:t xml:space="preserve"> pointent du doigt </w:t>
      </w:r>
      <w:r w:rsidRPr="002606D3">
        <w:rPr>
          <w:sz w:val="24"/>
          <w:szCs w:val="24"/>
          <w:lang w:val="fr-FR"/>
        </w:rPr>
        <w:t>343 personnes tombées malades</w:t>
      </w:r>
      <w:r w:rsidR="00534EA3">
        <w:rPr>
          <w:sz w:val="24"/>
          <w:szCs w:val="24"/>
          <w:lang w:val="fr-FR"/>
        </w:rPr>
        <w:t xml:space="preserve"> dans les ménages concernés par l’enquête.</w:t>
      </w:r>
      <w:r w:rsidR="00F616D4">
        <w:rPr>
          <w:sz w:val="24"/>
          <w:szCs w:val="24"/>
          <w:lang w:val="fr-FR"/>
        </w:rPr>
        <w:t xml:space="preserve"> Sur les 343 personnes concernées par les cas de maladie, </w:t>
      </w:r>
      <w:r w:rsidRPr="002606D3">
        <w:rPr>
          <w:sz w:val="24"/>
          <w:szCs w:val="24"/>
          <w:lang w:val="fr-FR"/>
        </w:rPr>
        <w:t>563 épisodes maladies</w:t>
      </w:r>
      <w:r w:rsidR="00BB35C9">
        <w:rPr>
          <w:sz w:val="24"/>
          <w:szCs w:val="24"/>
          <w:lang w:val="fr-FR"/>
        </w:rPr>
        <w:t xml:space="preserve"> ont été cité, soit 1,64 situation morbide par individu concerné et dans les six derniers mois de l’année</w:t>
      </w:r>
      <w:r w:rsidRPr="002606D3">
        <w:rPr>
          <w:sz w:val="24"/>
          <w:szCs w:val="24"/>
          <w:lang w:val="fr-FR"/>
        </w:rPr>
        <w:t>.</w:t>
      </w:r>
      <w:r w:rsidR="00BB35C9">
        <w:rPr>
          <w:sz w:val="24"/>
          <w:szCs w:val="24"/>
          <w:lang w:val="fr-FR"/>
        </w:rPr>
        <w:t xml:space="preserve"> En faisant une extrapolation sur l’année, chaque individu se trouve exposé à au moins trois (3) épisodes de maladie par an. </w:t>
      </w:r>
    </w:p>
    <w:p w14:paraId="429FAC02" w14:textId="0994BADE" w:rsidR="00BA32BE" w:rsidRPr="002606D3" w:rsidRDefault="00BA32BE" w:rsidP="002606D3">
      <w:pPr>
        <w:pStyle w:val="Paragraphedeliste1"/>
        <w:spacing w:before="0"/>
        <w:rPr>
          <w:sz w:val="24"/>
          <w:szCs w:val="24"/>
          <w:lang w:val="fr-FR"/>
        </w:rPr>
      </w:pPr>
      <w:r w:rsidRPr="002606D3">
        <w:rPr>
          <w:sz w:val="24"/>
          <w:szCs w:val="24"/>
          <w:lang w:val="fr-FR"/>
        </w:rPr>
        <w:t>Le taux de morbidité calculé sur le semestre donne 0,61 contact par malade  (343/563) dans</w:t>
      </w:r>
      <w:r w:rsidR="00B0399B">
        <w:rPr>
          <w:sz w:val="24"/>
          <w:szCs w:val="24"/>
          <w:lang w:val="fr-FR"/>
        </w:rPr>
        <w:t xml:space="preserve"> la population enquêtée, soit 1,</w:t>
      </w:r>
      <w:r w:rsidRPr="002606D3">
        <w:rPr>
          <w:sz w:val="24"/>
          <w:szCs w:val="24"/>
          <w:lang w:val="fr-FR"/>
        </w:rPr>
        <w:t>22 cas par an. Il est a remarqué que ce taux de morbidité est légèrement au-d</w:t>
      </w:r>
      <w:r w:rsidR="00BB35C9">
        <w:rPr>
          <w:sz w:val="24"/>
          <w:szCs w:val="24"/>
          <w:lang w:val="fr-FR"/>
        </w:rPr>
        <w:t xml:space="preserve">essus de la moyenne nationale. </w:t>
      </w:r>
    </w:p>
    <w:p w14:paraId="029694A2" w14:textId="460A6983" w:rsidR="00BA32BE" w:rsidRPr="002606D3" w:rsidRDefault="00BA32BE" w:rsidP="002F46F4">
      <w:pPr>
        <w:pStyle w:val="Paragraphedeliste1"/>
        <w:numPr>
          <w:ilvl w:val="0"/>
          <w:numId w:val="24"/>
        </w:numPr>
        <w:spacing w:before="0"/>
        <w:rPr>
          <w:sz w:val="24"/>
          <w:szCs w:val="24"/>
          <w:lang w:val="fr-FR"/>
        </w:rPr>
      </w:pPr>
      <w:r w:rsidRPr="002606D3">
        <w:rPr>
          <w:sz w:val="24"/>
          <w:szCs w:val="24"/>
          <w:lang w:val="fr-FR"/>
        </w:rPr>
        <w:t>Recours thérapeutique</w:t>
      </w:r>
    </w:p>
    <w:p w14:paraId="14254E10" w14:textId="086AF94C" w:rsidR="00BA32BE" w:rsidRPr="002606D3" w:rsidRDefault="00BA32BE" w:rsidP="002606D3">
      <w:pPr>
        <w:pStyle w:val="Paragraphedeliste1"/>
        <w:spacing w:before="0"/>
        <w:rPr>
          <w:sz w:val="24"/>
          <w:szCs w:val="24"/>
          <w:lang w:val="fr-FR"/>
        </w:rPr>
      </w:pPr>
      <w:r w:rsidRPr="002606D3">
        <w:rPr>
          <w:sz w:val="24"/>
          <w:szCs w:val="24"/>
          <w:lang w:val="fr-FR"/>
        </w:rPr>
        <w:t>Les recours thérapeutiques sont assez diversifiés. En effet, la plupart des ménages font recours en première intention à la médecine moderne (56,8%), à l’automédication (41,3%). Le recours à la médecine traditionnelle est de l’ordre de 1,9%.</w:t>
      </w:r>
    </w:p>
    <w:p w14:paraId="3DED5BBE" w14:textId="462CF6DE" w:rsidR="00BA32BE" w:rsidRPr="002606D3" w:rsidRDefault="00BA32BE" w:rsidP="002606D3">
      <w:pPr>
        <w:pStyle w:val="Paragraphedeliste1"/>
        <w:spacing w:before="0"/>
        <w:rPr>
          <w:sz w:val="24"/>
          <w:szCs w:val="24"/>
          <w:lang w:val="fr-FR"/>
        </w:rPr>
      </w:pPr>
      <w:r w:rsidRPr="002606D3">
        <w:rPr>
          <w:sz w:val="24"/>
          <w:szCs w:val="24"/>
          <w:lang w:val="fr-FR"/>
        </w:rPr>
        <w:t>E</w:t>
      </w:r>
      <w:r w:rsidR="00C32492">
        <w:rPr>
          <w:sz w:val="24"/>
          <w:szCs w:val="24"/>
          <w:lang w:val="fr-FR"/>
        </w:rPr>
        <w:t>n</w:t>
      </w:r>
      <w:r w:rsidRPr="002606D3">
        <w:rPr>
          <w:sz w:val="24"/>
          <w:szCs w:val="24"/>
          <w:lang w:val="fr-FR"/>
        </w:rPr>
        <w:t xml:space="preserve"> général les ordonnances reçues des centres de santé, sont à la portée des ménages. En effet, sur 202 ordonnances reçues lors des 377 cas ayant consultés dans une formation sanitaire moderne (sur les 563 derniers épisodes maladies),  191 ont pu être honorées. Pour </w:t>
      </w:r>
      <w:r w:rsidR="00C32492">
        <w:rPr>
          <w:sz w:val="24"/>
          <w:szCs w:val="24"/>
          <w:lang w:val="fr-FR"/>
        </w:rPr>
        <w:t xml:space="preserve">répondre promptement aux ordonnances, </w:t>
      </w:r>
      <w:r w:rsidRPr="002606D3">
        <w:rPr>
          <w:sz w:val="24"/>
          <w:szCs w:val="24"/>
          <w:lang w:val="fr-FR"/>
        </w:rPr>
        <w:t xml:space="preserve">les ménages </w:t>
      </w:r>
      <w:r w:rsidR="00C32492">
        <w:rPr>
          <w:sz w:val="24"/>
          <w:szCs w:val="24"/>
          <w:lang w:val="fr-FR"/>
        </w:rPr>
        <w:t>mettent à contribution</w:t>
      </w:r>
      <w:r w:rsidRPr="002606D3">
        <w:rPr>
          <w:sz w:val="24"/>
          <w:szCs w:val="24"/>
          <w:lang w:val="fr-FR"/>
        </w:rPr>
        <w:t xml:space="preserve"> leurs économies le plus souvent.</w:t>
      </w:r>
    </w:p>
    <w:p w14:paraId="55E55114" w14:textId="3B320BBB" w:rsidR="00BA32BE" w:rsidRPr="002606D3" w:rsidRDefault="00BA32BE" w:rsidP="002606D3">
      <w:pPr>
        <w:pStyle w:val="Paragraphedeliste1"/>
        <w:spacing w:before="0"/>
        <w:rPr>
          <w:sz w:val="24"/>
          <w:szCs w:val="24"/>
          <w:lang w:val="fr-FR"/>
        </w:rPr>
      </w:pPr>
      <w:r w:rsidRPr="002606D3">
        <w:rPr>
          <w:sz w:val="24"/>
          <w:szCs w:val="24"/>
          <w:lang w:val="fr-FR"/>
        </w:rPr>
        <w:t>En moyenne, lorsque le coût de l’ordonnance est égal ou supérieur à  28.320</w:t>
      </w:r>
      <w:r w:rsidR="00BC7FDA">
        <w:rPr>
          <w:sz w:val="24"/>
          <w:szCs w:val="24"/>
          <w:lang w:val="fr-FR"/>
        </w:rPr>
        <w:t xml:space="preserve"> FCFA</w:t>
      </w:r>
      <w:r w:rsidRPr="002606D3">
        <w:rPr>
          <w:sz w:val="24"/>
          <w:szCs w:val="24"/>
          <w:lang w:val="fr-FR"/>
        </w:rPr>
        <w:t xml:space="preserve">, il devient difficile d’y faire face, pour les ménages.      </w:t>
      </w:r>
    </w:p>
    <w:p w14:paraId="3066043B" w14:textId="404892EB" w:rsidR="00BA32BE" w:rsidRPr="002606D3" w:rsidRDefault="00351755" w:rsidP="002606D3">
      <w:pPr>
        <w:pStyle w:val="Paragraphedeliste"/>
        <w:numPr>
          <w:ilvl w:val="2"/>
          <w:numId w:val="7"/>
        </w:numPr>
        <w:jc w:val="both"/>
        <w:outlineLvl w:val="2"/>
        <w:rPr>
          <w:rFonts w:ascii="Calibri" w:hAnsi="Calibri"/>
          <w:b/>
          <w:bCs/>
        </w:rPr>
      </w:pPr>
      <w:bookmarkStart w:id="58" w:name="_Toc477169695"/>
      <w:r>
        <w:rPr>
          <w:rFonts w:ascii="Calibri" w:hAnsi="Calibri"/>
          <w:b/>
          <w:bCs/>
        </w:rPr>
        <w:t>Données sur les situations nécessitant l</w:t>
      </w:r>
      <w:r w:rsidR="00BA32BE" w:rsidRPr="002606D3">
        <w:rPr>
          <w:rFonts w:ascii="Calibri" w:hAnsi="Calibri"/>
          <w:b/>
          <w:bCs/>
        </w:rPr>
        <w:t>’entraide</w:t>
      </w:r>
      <w:bookmarkEnd w:id="58"/>
      <w:r w:rsidR="002606D3">
        <w:rPr>
          <w:rFonts w:ascii="Calibri" w:hAnsi="Calibri"/>
          <w:b/>
          <w:bCs/>
        </w:rPr>
        <w:t xml:space="preserve"> </w:t>
      </w:r>
    </w:p>
    <w:p w14:paraId="756BB5B2" w14:textId="37575E99" w:rsidR="00BA32BE" w:rsidRPr="002606D3" w:rsidRDefault="00BA32BE" w:rsidP="002606D3">
      <w:pPr>
        <w:pStyle w:val="Paragraphedeliste1"/>
        <w:spacing w:before="0"/>
        <w:rPr>
          <w:sz w:val="24"/>
          <w:szCs w:val="24"/>
          <w:lang w:val="fr-FR"/>
        </w:rPr>
      </w:pPr>
      <w:r w:rsidRPr="002606D3">
        <w:rPr>
          <w:sz w:val="24"/>
          <w:szCs w:val="24"/>
          <w:lang w:val="fr-FR"/>
        </w:rPr>
        <w:t xml:space="preserve">En matière d’entraide, au regard des résultats, l’on constate que les principaux problèmes pour les familles de l’administration judiciaire dans leur localité sont d’abord les maladies, suivi des problèmes de logement. </w:t>
      </w:r>
      <w:r w:rsidR="00351755">
        <w:rPr>
          <w:sz w:val="24"/>
          <w:szCs w:val="24"/>
          <w:lang w:val="fr-FR"/>
        </w:rPr>
        <w:t>Toutefois, l</w:t>
      </w:r>
      <w:r w:rsidRPr="002606D3">
        <w:rPr>
          <w:sz w:val="24"/>
          <w:szCs w:val="24"/>
          <w:lang w:val="fr-FR"/>
        </w:rPr>
        <w:t xml:space="preserve">es interviewés souhaitent </w:t>
      </w:r>
      <w:r w:rsidR="00351755">
        <w:rPr>
          <w:sz w:val="24"/>
          <w:szCs w:val="24"/>
          <w:lang w:val="fr-FR"/>
        </w:rPr>
        <w:t xml:space="preserve">prioritairement </w:t>
      </w:r>
      <w:r w:rsidRPr="002606D3">
        <w:rPr>
          <w:sz w:val="24"/>
          <w:szCs w:val="24"/>
          <w:lang w:val="fr-FR"/>
        </w:rPr>
        <w:t>une prise en charge des problèmes sanitaires (maladies, coûts des frais médicaux, etc.).</w:t>
      </w:r>
    </w:p>
    <w:p w14:paraId="40266B18" w14:textId="33DB1CAF" w:rsidR="00BA32BE" w:rsidRPr="002606D3" w:rsidRDefault="00BA32BE" w:rsidP="002606D3">
      <w:pPr>
        <w:pStyle w:val="Paragraphedeliste1"/>
        <w:spacing w:before="0"/>
        <w:rPr>
          <w:sz w:val="24"/>
          <w:szCs w:val="24"/>
          <w:lang w:val="fr-FR"/>
        </w:rPr>
      </w:pPr>
      <w:r w:rsidRPr="002606D3">
        <w:rPr>
          <w:sz w:val="24"/>
          <w:szCs w:val="24"/>
          <w:lang w:val="fr-FR"/>
        </w:rPr>
        <w:t xml:space="preserve">Les frais de scolarité, l’insécurité générale, l’insécurité alimentaire constituent respectivement les troisièmes, quatrièmes et cinquièmes problèmes prioritaires auxquels sont </w:t>
      </w:r>
      <w:r w:rsidR="00351755" w:rsidRPr="002606D3">
        <w:rPr>
          <w:sz w:val="24"/>
          <w:szCs w:val="24"/>
          <w:lang w:val="fr-FR"/>
        </w:rPr>
        <w:t>confrontées</w:t>
      </w:r>
      <w:r w:rsidRPr="002606D3">
        <w:rPr>
          <w:sz w:val="24"/>
          <w:szCs w:val="24"/>
          <w:lang w:val="fr-FR"/>
        </w:rPr>
        <w:t xml:space="preserve"> les familles de l’administration judiciaire dans leur localité. En plus de ces problèmes, les enquêtés évoquent la prise en charge des décès et enfin les mariages.</w:t>
      </w:r>
    </w:p>
    <w:p w14:paraId="1CE75442" w14:textId="1B3D5E33" w:rsidR="00BA32BE" w:rsidRPr="002606D3" w:rsidRDefault="00BA32BE" w:rsidP="002606D3">
      <w:pPr>
        <w:pStyle w:val="Paragraphedeliste1"/>
        <w:spacing w:before="0"/>
        <w:rPr>
          <w:sz w:val="24"/>
          <w:szCs w:val="24"/>
          <w:lang w:val="fr-FR"/>
        </w:rPr>
      </w:pPr>
      <w:r w:rsidRPr="002606D3">
        <w:rPr>
          <w:sz w:val="24"/>
          <w:szCs w:val="24"/>
          <w:lang w:val="fr-FR"/>
        </w:rPr>
        <w:t>Il ressort que l’inaccessibilité financière aux soins constitue aujourd’hui le premier problème de santé rencontré par les agents dans leur localité respective suivi de l’insuffisance de plateaux techniques puis la mauvaise qualité des soins</w:t>
      </w:r>
      <w:r w:rsidR="006474DA">
        <w:rPr>
          <w:sz w:val="24"/>
          <w:szCs w:val="24"/>
          <w:lang w:val="fr-FR"/>
        </w:rPr>
        <w:t>.</w:t>
      </w:r>
    </w:p>
    <w:p w14:paraId="719827F6" w14:textId="39AEC994" w:rsidR="00BA32BE" w:rsidRPr="002606D3" w:rsidRDefault="00BA32BE" w:rsidP="002606D3">
      <w:pPr>
        <w:pStyle w:val="Paragraphedeliste1"/>
        <w:spacing w:before="0"/>
        <w:rPr>
          <w:sz w:val="24"/>
          <w:szCs w:val="24"/>
          <w:lang w:val="fr-FR"/>
        </w:rPr>
      </w:pPr>
      <w:r w:rsidRPr="002606D3">
        <w:rPr>
          <w:sz w:val="24"/>
          <w:szCs w:val="24"/>
          <w:lang w:val="fr-FR"/>
        </w:rPr>
        <w:t xml:space="preserve">La grande partie des enquêtés disent qu’ils ne disposent pas de mutuelles ou n’avoir pris connaissance de l’existence d’un système quelconque  au sein de leurs administrations. Ceux qui en ont, disent qu’en cas de maladie la mutuelle prend en charge 60% des </w:t>
      </w:r>
      <w:r w:rsidRPr="002606D3">
        <w:rPr>
          <w:sz w:val="24"/>
          <w:szCs w:val="24"/>
          <w:lang w:val="fr-FR"/>
        </w:rPr>
        <w:lastRenderedPageBreak/>
        <w:t>dépenses sans dépasser 30.000FCFA les frais des ordonnances</w:t>
      </w:r>
      <w:r w:rsidR="00F64F53">
        <w:rPr>
          <w:sz w:val="24"/>
          <w:szCs w:val="24"/>
          <w:lang w:val="fr-FR"/>
        </w:rPr>
        <w:t xml:space="preserve"> </w:t>
      </w:r>
      <w:r w:rsidRPr="002606D3">
        <w:rPr>
          <w:sz w:val="24"/>
          <w:szCs w:val="24"/>
          <w:lang w:val="fr-FR"/>
        </w:rPr>
        <w:t>: c’est le cas de la mutuelle de la GSP. Aussi les cotisations sont faites soit par fourchette ou de façon spontanée. Au niveau des syndicats des magistrats</w:t>
      </w:r>
      <w:r w:rsidR="006474DA">
        <w:rPr>
          <w:sz w:val="24"/>
          <w:szCs w:val="24"/>
          <w:lang w:val="fr-FR"/>
        </w:rPr>
        <w:t>,</w:t>
      </w:r>
      <w:r w:rsidRPr="002606D3">
        <w:rPr>
          <w:sz w:val="24"/>
          <w:szCs w:val="24"/>
          <w:lang w:val="fr-FR"/>
        </w:rPr>
        <w:t xml:space="preserve"> il existe </w:t>
      </w:r>
      <w:r w:rsidR="006474DA">
        <w:rPr>
          <w:sz w:val="24"/>
          <w:szCs w:val="24"/>
          <w:lang w:val="fr-FR"/>
        </w:rPr>
        <w:t xml:space="preserve">également </w:t>
      </w:r>
      <w:r w:rsidRPr="002606D3">
        <w:rPr>
          <w:sz w:val="24"/>
          <w:szCs w:val="24"/>
          <w:lang w:val="fr-FR"/>
        </w:rPr>
        <w:t xml:space="preserve">une mutuelle de santé mais </w:t>
      </w:r>
      <w:r w:rsidR="006474DA">
        <w:rPr>
          <w:sz w:val="24"/>
          <w:szCs w:val="24"/>
          <w:lang w:val="fr-FR"/>
        </w:rPr>
        <w:t>non encore o</w:t>
      </w:r>
      <w:r w:rsidRPr="002606D3">
        <w:rPr>
          <w:sz w:val="24"/>
          <w:szCs w:val="24"/>
          <w:lang w:val="fr-FR"/>
        </w:rPr>
        <w:t>pérationnelle.</w:t>
      </w:r>
    </w:p>
    <w:p w14:paraId="0201D2C6" w14:textId="55CD8AAC" w:rsidR="00BA32BE" w:rsidRPr="002606D3" w:rsidRDefault="006474DA" w:rsidP="002606D3">
      <w:pPr>
        <w:pStyle w:val="Paragraphedeliste1"/>
        <w:spacing w:before="0"/>
        <w:rPr>
          <w:sz w:val="24"/>
          <w:szCs w:val="24"/>
          <w:lang w:val="fr-FR"/>
        </w:rPr>
      </w:pPr>
      <w:r>
        <w:rPr>
          <w:sz w:val="24"/>
          <w:szCs w:val="24"/>
          <w:lang w:val="fr-FR"/>
        </w:rPr>
        <w:t>100% d</w:t>
      </w:r>
      <w:r w:rsidR="00BA32BE" w:rsidRPr="002606D3">
        <w:rPr>
          <w:sz w:val="24"/>
          <w:szCs w:val="24"/>
          <w:lang w:val="fr-FR"/>
        </w:rPr>
        <w:t>es enquêtés pensent que le projet est adéquat dans la mesure où il va contribuer à soutenir le personnel du ministère de la justice dans le domaine de la santé.</w:t>
      </w:r>
      <w:r>
        <w:rPr>
          <w:sz w:val="24"/>
          <w:szCs w:val="24"/>
          <w:lang w:val="fr-FR"/>
        </w:rPr>
        <w:t xml:space="preserve"> Ils estiment que l</w:t>
      </w:r>
      <w:r w:rsidR="00BA32BE" w:rsidRPr="002606D3">
        <w:rPr>
          <w:sz w:val="24"/>
          <w:szCs w:val="24"/>
          <w:lang w:val="fr-FR"/>
        </w:rPr>
        <w:t xml:space="preserve">e projet </w:t>
      </w:r>
      <w:r>
        <w:rPr>
          <w:sz w:val="24"/>
          <w:szCs w:val="24"/>
          <w:lang w:val="fr-FR"/>
        </w:rPr>
        <w:t xml:space="preserve">de mutuelle </w:t>
      </w:r>
      <w:r w:rsidR="00BA32BE" w:rsidRPr="002606D3">
        <w:rPr>
          <w:sz w:val="24"/>
          <w:szCs w:val="24"/>
          <w:lang w:val="fr-FR"/>
        </w:rPr>
        <w:t xml:space="preserve">est en harmonie avec les missions du ministère de la justice non seulement parce que la  santé constitue un droit humain qui doit être effectif, </w:t>
      </w:r>
      <w:r>
        <w:rPr>
          <w:sz w:val="24"/>
          <w:szCs w:val="24"/>
          <w:lang w:val="fr-FR"/>
        </w:rPr>
        <w:t>et que c</w:t>
      </w:r>
      <w:r w:rsidR="00BA32BE" w:rsidRPr="002606D3">
        <w:rPr>
          <w:sz w:val="24"/>
          <w:szCs w:val="24"/>
          <w:lang w:val="fr-FR"/>
        </w:rPr>
        <w:t>e ministère prône la promotion des droits humains et aussi parce qu’il répond aux missions de droit humains et au développement des pays.</w:t>
      </w:r>
    </w:p>
    <w:p w14:paraId="1AFF96AD" w14:textId="7C7048F0" w:rsidR="00BA32BE" w:rsidRDefault="00BA32BE" w:rsidP="002606D3">
      <w:pPr>
        <w:pStyle w:val="Paragraphedeliste1"/>
        <w:spacing w:before="0"/>
        <w:rPr>
          <w:sz w:val="24"/>
          <w:szCs w:val="24"/>
          <w:lang w:val="fr-FR"/>
        </w:rPr>
      </w:pPr>
      <w:r w:rsidRPr="002606D3">
        <w:rPr>
          <w:sz w:val="24"/>
          <w:szCs w:val="24"/>
          <w:lang w:val="fr-FR"/>
        </w:rPr>
        <w:t xml:space="preserve">La mise en place d’une mutuelle pourrait être un avantage pour les agents, pour leurs familles, pour les organisations, pour le ministère ainsi que pour la nation entière. En effet elle permettra l’épanouissement de tous les agents, </w:t>
      </w:r>
      <w:r w:rsidR="00A17600">
        <w:rPr>
          <w:sz w:val="24"/>
          <w:szCs w:val="24"/>
          <w:lang w:val="fr-FR"/>
        </w:rPr>
        <w:t xml:space="preserve">un regain de </w:t>
      </w:r>
      <w:r w:rsidRPr="002606D3">
        <w:rPr>
          <w:sz w:val="24"/>
          <w:szCs w:val="24"/>
          <w:lang w:val="fr-FR"/>
        </w:rPr>
        <w:t xml:space="preserve">sécurité dans le cadre de leur travail, </w:t>
      </w:r>
      <w:r w:rsidR="00A17600">
        <w:rPr>
          <w:sz w:val="24"/>
          <w:szCs w:val="24"/>
          <w:lang w:val="fr-FR"/>
        </w:rPr>
        <w:t xml:space="preserve">d’un </w:t>
      </w:r>
      <w:r w:rsidRPr="002606D3">
        <w:rPr>
          <w:sz w:val="24"/>
          <w:szCs w:val="24"/>
          <w:lang w:val="fr-FR"/>
        </w:rPr>
        <w:t>sentiment d’appartenance à la structure et tout cela contribuera à l’atteinte des objectifs du ministère.</w:t>
      </w:r>
    </w:p>
    <w:p w14:paraId="047705DF" w14:textId="0DF86CCA" w:rsidR="00BA32BE" w:rsidRPr="00A03380" w:rsidRDefault="002606D3" w:rsidP="00A03380">
      <w:pPr>
        <w:pStyle w:val="Titre2"/>
        <w:keepLines w:val="0"/>
        <w:numPr>
          <w:ilvl w:val="1"/>
          <w:numId w:val="7"/>
        </w:numPr>
        <w:spacing w:after="60" w:line="240" w:lineRule="auto"/>
        <w:rPr>
          <w:rFonts w:ascii="Calibri" w:hAnsi="Calibri" w:cs="Arial"/>
          <w:color w:val="auto"/>
          <w:sz w:val="24"/>
          <w:szCs w:val="24"/>
          <w:lang w:val="fr-FR"/>
        </w:rPr>
      </w:pPr>
      <w:bookmarkStart w:id="59" w:name="_Toc477169696"/>
      <w:r w:rsidRPr="00A03380">
        <w:rPr>
          <w:rFonts w:ascii="Calibri" w:hAnsi="Calibri" w:cs="Arial"/>
          <w:color w:val="auto"/>
          <w:sz w:val="24"/>
          <w:szCs w:val="24"/>
          <w:lang w:val="fr-FR"/>
        </w:rPr>
        <w:t>Le système de micro assurance identifié</w:t>
      </w:r>
      <w:bookmarkEnd w:id="59"/>
    </w:p>
    <w:p w14:paraId="6528F03C" w14:textId="77777777" w:rsidR="00BA32BE" w:rsidRPr="00A03380" w:rsidRDefault="00BA32BE" w:rsidP="00A03380">
      <w:pPr>
        <w:pStyle w:val="Paragraphedeliste"/>
        <w:numPr>
          <w:ilvl w:val="2"/>
          <w:numId w:val="7"/>
        </w:numPr>
        <w:jc w:val="both"/>
        <w:outlineLvl w:val="2"/>
        <w:rPr>
          <w:rFonts w:ascii="Calibri" w:hAnsi="Calibri"/>
          <w:b/>
          <w:bCs/>
        </w:rPr>
      </w:pPr>
      <w:bookmarkStart w:id="60" w:name="_Toc477169697"/>
      <w:r w:rsidRPr="00A03380">
        <w:rPr>
          <w:rFonts w:ascii="Calibri" w:hAnsi="Calibri"/>
          <w:b/>
          <w:bCs/>
        </w:rPr>
        <w:t>Faisabilité  Sociale</w:t>
      </w:r>
      <w:bookmarkEnd w:id="60"/>
    </w:p>
    <w:p w14:paraId="6E951EC9" w14:textId="2AAA0FFF" w:rsidR="00BA32BE" w:rsidRPr="00194D49" w:rsidRDefault="00194D49" w:rsidP="00194D49">
      <w:pPr>
        <w:pStyle w:val="Paragraphedeliste1"/>
        <w:spacing w:before="0"/>
        <w:rPr>
          <w:sz w:val="24"/>
          <w:szCs w:val="24"/>
          <w:lang w:val="fr-FR"/>
        </w:rPr>
      </w:pPr>
      <w:r w:rsidRPr="00194D49">
        <w:rPr>
          <w:sz w:val="24"/>
          <w:szCs w:val="24"/>
          <w:lang w:val="fr-FR"/>
        </w:rPr>
        <w:t>Avec déjà en expérimentation la mutuelle des GSP, la faisabilité sociale d’une telle organisation au sein du Ministère</w:t>
      </w:r>
      <w:r w:rsidR="00A9295B">
        <w:rPr>
          <w:sz w:val="24"/>
          <w:szCs w:val="24"/>
          <w:lang w:val="fr-FR"/>
        </w:rPr>
        <w:t xml:space="preserve"> se voit illustrée</w:t>
      </w:r>
      <w:r w:rsidRPr="00194D49">
        <w:rPr>
          <w:sz w:val="24"/>
          <w:szCs w:val="24"/>
          <w:lang w:val="fr-FR"/>
        </w:rPr>
        <w:t>. L’exercice que mènent</w:t>
      </w:r>
      <w:r>
        <w:rPr>
          <w:sz w:val="24"/>
          <w:szCs w:val="24"/>
          <w:lang w:val="fr-FR"/>
        </w:rPr>
        <w:t xml:space="preserve"> les GSP</w:t>
      </w:r>
      <w:r w:rsidRPr="00194D49">
        <w:rPr>
          <w:sz w:val="24"/>
          <w:szCs w:val="24"/>
          <w:lang w:val="fr-FR"/>
        </w:rPr>
        <w:t xml:space="preserve"> </w:t>
      </w:r>
      <w:r w:rsidR="00A9295B">
        <w:rPr>
          <w:sz w:val="24"/>
          <w:szCs w:val="24"/>
          <w:lang w:val="fr-FR"/>
        </w:rPr>
        <w:t>sert déjà d’expérience et de sources de leçons pour la future mutuelle bien qu’importante.</w:t>
      </w:r>
    </w:p>
    <w:p w14:paraId="69CB01EC" w14:textId="268F13B0" w:rsidR="00BA32BE" w:rsidRPr="00303644" w:rsidRDefault="00BA32BE" w:rsidP="002F46F4">
      <w:pPr>
        <w:numPr>
          <w:ilvl w:val="0"/>
          <w:numId w:val="17"/>
        </w:numPr>
        <w:spacing w:after="0" w:line="360" w:lineRule="auto"/>
        <w:jc w:val="both"/>
        <w:rPr>
          <w:rFonts w:ascii="Calibri" w:hAnsi="Calibri" w:cs="Calibri"/>
          <w:b/>
          <w:i/>
          <w:sz w:val="23"/>
          <w:szCs w:val="23"/>
          <w:u w:val="single"/>
          <w:lang w:val="fr-FR"/>
        </w:rPr>
      </w:pPr>
      <w:r w:rsidRPr="00303644">
        <w:rPr>
          <w:rFonts w:ascii="Calibri" w:hAnsi="Calibri" w:cs="Calibri"/>
          <w:b/>
          <w:i/>
          <w:sz w:val="23"/>
          <w:szCs w:val="23"/>
          <w:u w:val="single"/>
          <w:lang w:val="fr-FR"/>
        </w:rPr>
        <w:t>La conception de la mutuelle de santé et expression de la solidarité et de l’entraide</w:t>
      </w:r>
    </w:p>
    <w:p w14:paraId="157E5CC4" w14:textId="3BA589AC" w:rsidR="00303644" w:rsidRPr="00303644" w:rsidRDefault="00A9295B" w:rsidP="00303644">
      <w:pPr>
        <w:pStyle w:val="Paragraphedeliste1"/>
        <w:spacing w:before="0"/>
        <w:rPr>
          <w:sz w:val="24"/>
          <w:szCs w:val="24"/>
          <w:lang w:val="fr-FR"/>
        </w:rPr>
      </w:pPr>
      <w:r>
        <w:rPr>
          <w:sz w:val="24"/>
          <w:szCs w:val="24"/>
          <w:lang w:val="fr-FR"/>
        </w:rPr>
        <w:t>Ils ne sont pas tous membres de la mutuelle des GSP, mais ils ont été mis au courant de son existence, ce que révèle l’enquête. En effet, p</w:t>
      </w:r>
      <w:r w:rsidR="00303644" w:rsidRPr="00303644">
        <w:rPr>
          <w:sz w:val="24"/>
          <w:szCs w:val="24"/>
          <w:lang w:val="fr-FR"/>
        </w:rPr>
        <w:t>lus de soixante-</w:t>
      </w:r>
      <w:r>
        <w:rPr>
          <w:sz w:val="24"/>
          <w:szCs w:val="24"/>
          <w:lang w:val="fr-FR"/>
        </w:rPr>
        <w:t>dix</w:t>
      </w:r>
      <w:r w:rsidR="00303644" w:rsidRPr="00303644">
        <w:rPr>
          <w:sz w:val="24"/>
          <w:szCs w:val="24"/>
          <w:lang w:val="fr-FR"/>
        </w:rPr>
        <w:t xml:space="preserve"> pour cent (73,73%) des ménages ont déjà e</w:t>
      </w:r>
      <w:r>
        <w:rPr>
          <w:sz w:val="24"/>
          <w:szCs w:val="24"/>
          <w:lang w:val="fr-FR"/>
        </w:rPr>
        <w:t>ntendu parler d’une</w:t>
      </w:r>
      <w:r w:rsidR="00303644" w:rsidRPr="00303644">
        <w:rPr>
          <w:sz w:val="24"/>
          <w:szCs w:val="24"/>
          <w:lang w:val="fr-FR"/>
        </w:rPr>
        <w:t xml:space="preserve"> mutuelle de santé. </w:t>
      </w:r>
    </w:p>
    <w:p w14:paraId="2BB9789C" w14:textId="3E925B9F" w:rsidR="00303644" w:rsidRPr="00303644" w:rsidRDefault="00303644" w:rsidP="00303644">
      <w:pPr>
        <w:pStyle w:val="Paragraphedeliste1"/>
        <w:spacing w:before="0"/>
        <w:rPr>
          <w:sz w:val="24"/>
          <w:szCs w:val="24"/>
          <w:lang w:val="fr-FR"/>
        </w:rPr>
      </w:pPr>
      <w:r w:rsidRPr="00303644">
        <w:rPr>
          <w:sz w:val="24"/>
          <w:szCs w:val="24"/>
          <w:lang w:val="fr-FR"/>
        </w:rPr>
        <w:t>L’idée de mutuelle de santé évoque</w:t>
      </w:r>
      <w:r w:rsidR="00E05F76">
        <w:rPr>
          <w:sz w:val="24"/>
          <w:szCs w:val="24"/>
          <w:lang w:val="fr-FR"/>
        </w:rPr>
        <w:t xml:space="preserve"> </w:t>
      </w:r>
      <w:r w:rsidRPr="00303644">
        <w:rPr>
          <w:sz w:val="24"/>
          <w:szCs w:val="24"/>
          <w:lang w:val="fr-FR"/>
        </w:rPr>
        <w:t xml:space="preserve">chez les enquêtés, une structure où s’exprime la solidarité et  dans laquelle les membres bénéficient d’une prise en charge de leurs dépenses de soins, moyennant une cotisation. </w:t>
      </w:r>
      <w:r w:rsidR="00E05F76" w:rsidRPr="00303644">
        <w:rPr>
          <w:sz w:val="24"/>
          <w:szCs w:val="24"/>
          <w:lang w:val="fr-FR"/>
        </w:rPr>
        <w:t>E</w:t>
      </w:r>
      <w:r w:rsidR="00E05F76">
        <w:rPr>
          <w:sz w:val="24"/>
          <w:szCs w:val="24"/>
          <w:lang w:val="fr-FR"/>
        </w:rPr>
        <w:t>t</w:t>
      </w:r>
      <w:r w:rsidR="00E05F76" w:rsidRPr="00303644">
        <w:rPr>
          <w:sz w:val="24"/>
          <w:szCs w:val="24"/>
          <w:lang w:val="fr-FR"/>
        </w:rPr>
        <w:t xml:space="preserve"> 88</w:t>
      </w:r>
      <w:r w:rsidR="00E05F76">
        <w:rPr>
          <w:sz w:val="24"/>
          <w:szCs w:val="24"/>
          <w:lang w:val="fr-FR"/>
        </w:rPr>
        <w:t>,</w:t>
      </w:r>
      <w:r w:rsidR="00E05F76" w:rsidRPr="00303644">
        <w:rPr>
          <w:sz w:val="24"/>
          <w:szCs w:val="24"/>
          <w:lang w:val="fr-FR"/>
        </w:rPr>
        <w:t>56%</w:t>
      </w:r>
      <w:r w:rsidR="00E05F76">
        <w:rPr>
          <w:sz w:val="24"/>
          <w:szCs w:val="24"/>
          <w:lang w:val="fr-FR"/>
        </w:rPr>
        <w:t xml:space="preserve"> des </w:t>
      </w:r>
      <w:r w:rsidR="00E05F76" w:rsidRPr="00303644">
        <w:rPr>
          <w:sz w:val="24"/>
          <w:szCs w:val="24"/>
          <w:lang w:val="fr-FR"/>
        </w:rPr>
        <w:t xml:space="preserve">ménages ont exprimé leur désir de faire partie </w:t>
      </w:r>
      <w:r w:rsidR="00E05F76">
        <w:rPr>
          <w:sz w:val="24"/>
          <w:szCs w:val="24"/>
          <w:lang w:val="fr-FR"/>
        </w:rPr>
        <w:t>de la future mutuelle de santé.</w:t>
      </w:r>
    </w:p>
    <w:p w14:paraId="2DF5CB14" w14:textId="758438D6" w:rsidR="00E05F76" w:rsidRDefault="00303644" w:rsidP="00303644">
      <w:pPr>
        <w:pStyle w:val="Paragraphedeliste1"/>
        <w:spacing w:before="0"/>
        <w:rPr>
          <w:sz w:val="24"/>
          <w:szCs w:val="24"/>
          <w:lang w:val="fr-FR"/>
        </w:rPr>
      </w:pPr>
      <w:r w:rsidRPr="00303644">
        <w:rPr>
          <w:sz w:val="24"/>
          <w:szCs w:val="24"/>
          <w:lang w:val="fr-FR"/>
        </w:rPr>
        <w:t>Aussi, l’idée a-t-elle eu un accueil favorable auprès des agents du ministère ; et ce, d’autant plus que selon les responsables des institutions de la justice, en plus de l’accès aux soins de santé, les autres problèmes auxquels font face régulièrement les agen</w:t>
      </w:r>
      <w:r w:rsidR="00E05F76">
        <w:rPr>
          <w:sz w:val="24"/>
          <w:szCs w:val="24"/>
          <w:lang w:val="fr-FR"/>
        </w:rPr>
        <w:t xml:space="preserve">ts seront </w:t>
      </w:r>
      <w:r w:rsidRPr="00303644">
        <w:rPr>
          <w:sz w:val="24"/>
          <w:szCs w:val="24"/>
          <w:lang w:val="fr-FR"/>
        </w:rPr>
        <w:t>entre autres </w:t>
      </w:r>
      <w:r w:rsidR="00E05F76">
        <w:rPr>
          <w:sz w:val="24"/>
          <w:szCs w:val="24"/>
          <w:lang w:val="fr-FR"/>
        </w:rPr>
        <w:t xml:space="preserve">soulagés. L’économie que va engendrer les dépenses de santé pourra être réinvestie ailleurs. </w:t>
      </w:r>
    </w:p>
    <w:p w14:paraId="589897DD" w14:textId="1F21BC3C" w:rsidR="00303644" w:rsidRDefault="00BD59AA" w:rsidP="00303644">
      <w:pPr>
        <w:pStyle w:val="Paragraphedeliste1"/>
        <w:spacing w:before="0"/>
        <w:rPr>
          <w:sz w:val="24"/>
          <w:szCs w:val="24"/>
          <w:lang w:val="fr-FR"/>
        </w:rPr>
      </w:pPr>
      <w:r>
        <w:rPr>
          <w:sz w:val="24"/>
          <w:szCs w:val="24"/>
          <w:lang w:val="fr-FR"/>
        </w:rPr>
        <w:t>Aussi, outre l’expérience de la mutuelle des GSP, i</w:t>
      </w:r>
      <w:r w:rsidR="00303644" w:rsidRPr="00303644">
        <w:rPr>
          <w:sz w:val="24"/>
          <w:szCs w:val="24"/>
          <w:lang w:val="fr-FR"/>
        </w:rPr>
        <w:t>l y a au</w:t>
      </w:r>
      <w:r>
        <w:rPr>
          <w:sz w:val="24"/>
          <w:szCs w:val="24"/>
          <w:lang w:val="fr-FR"/>
        </w:rPr>
        <w:t xml:space="preserve"> sein des agents du ministère, </w:t>
      </w:r>
      <w:r w:rsidR="00303644" w:rsidRPr="00303644">
        <w:rPr>
          <w:sz w:val="24"/>
          <w:szCs w:val="24"/>
          <w:lang w:val="fr-FR"/>
        </w:rPr>
        <w:t>une dynamique sociale qui favorise  des cotisations pour prendre en charge leurs dépenses de santé</w:t>
      </w:r>
      <w:r>
        <w:rPr>
          <w:sz w:val="24"/>
          <w:szCs w:val="24"/>
          <w:lang w:val="fr-FR"/>
        </w:rPr>
        <w:t>.</w:t>
      </w:r>
    </w:p>
    <w:p w14:paraId="7554FC6D" w14:textId="5F40C89D" w:rsidR="00BA6B5E" w:rsidRPr="00BA6B5E" w:rsidRDefault="00BA6B5E" w:rsidP="002F46F4">
      <w:pPr>
        <w:numPr>
          <w:ilvl w:val="0"/>
          <w:numId w:val="17"/>
        </w:numPr>
        <w:spacing w:after="0" w:line="360" w:lineRule="auto"/>
        <w:jc w:val="both"/>
        <w:rPr>
          <w:rFonts w:ascii="Calibri" w:hAnsi="Calibri" w:cs="Calibri"/>
          <w:b/>
          <w:i/>
          <w:sz w:val="23"/>
          <w:szCs w:val="23"/>
          <w:u w:val="single"/>
          <w:lang w:val="fr-FR"/>
        </w:rPr>
      </w:pPr>
      <w:r w:rsidRPr="00BA6B5E">
        <w:rPr>
          <w:rFonts w:ascii="Calibri" w:hAnsi="Calibri" w:cs="Calibri"/>
          <w:b/>
          <w:i/>
          <w:sz w:val="23"/>
          <w:szCs w:val="23"/>
          <w:u w:val="single"/>
          <w:lang w:val="fr-FR"/>
        </w:rPr>
        <w:t xml:space="preserve"> L’organisation de la mutuelle de santé</w:t>
      </w:r>
    </w:p>
    <w:p w14:paraId="323FBB53" w14:textId="27FBFB22" w:rsidR="00BA6B5E" w:rsidRPr="00BA6B5E" w:rsidRDefault="00BA6B5E" w:rsidP="00BA6B5E">
      <w:pPr>
        <w:pStyle w:val="Paragraphedeliste1"/>
        <w:spacing w:before="0"/>
        <w:rPr>
          <w:sz w:val="24"/>
          <w:szCs w:val="24"/>
          <w:lang w:val="fr-FR"/>
        </w:rPr>
      </w:pPr>
      <w:r w:rsidRPr="00BA6B5E">
        <w:rPr>
          <w:sz w:val="24"/>
          <w:szCs w:val="24"/>
          <w:lang w:val="fr-FR"/>
        </w:rPr>
        <w:t xml:space="preserve">La nouvelle mutuelle  de santé va réunir l’ensemble des travailleurs du </w:t>
      </w:r>
      <w:r w:rsidR="003E0D3B">
        <w:rPr>
          <w:sz w:val="24"/>
          <w:szCs w:val="24"/>
          <w:lang w:val="fr-FR"/>
        </w:rPr>
        <w:t xml:space="preserve">ministère  et nécessiter </w:t>
      </w:r>
      <w:r w:rsidRPr="00BA6B5E">
        <w:rPr>
          <w:sz w:val="24"/>
          <w:szCs w:val="24"/>
          <w:lang w:val="fr-FR"/>
        </w:rPr>
        <w:t>un comportement de paiement régulier des cotisations.</w:t>
      </w:r>
      <w:r w:rsidR="00AE6E6D">
        <w:rPr>
          <w:sz w:val="24"/>
          <w:szCs w:val="24"/>
          <w:lang w:val="fr-FR"/>
        </w:rPr>
        <w:t xml:space="preserve"> Une des alternatives qui </w:t>
      </w:r>
      <w:r w:rsidR="00AE6E6D">
        <w:rPr>
          <w:sz w:val="24"/>
          <w:szCs w:val="24"/>
          <w:lang w:val="fr-FR"/>
        </w:rPr>
        <w:lastRenderedPageBreak/>
        <w:t>accorde la régularité au paiement est la retenue à la source, mode de paiement d’ailleurs souhaité par les enquêtés.</w:t>
      </w:r>
      <w:r w:rsidRPr="00BA6B5E">
        <w:rPr>
          <w:sz w:val="24"/>
          <w:szCs w:val="24"/>
          <w:lang w:val="fr-FR"/>
        </w:rPr>
        <w:t xml:space="preserve"> Le model de structuration  du ministère (à travers les institutions et autres tribunaux….) doit guider la mise en œuvre de celle de la mutuelle, qui devra en tout état de cause</w:t>
      </w:r>
      <w:r w:rsidR="003E0D3B">
        <w:rPr>
          <w:sz w:val="24"/>
          <w:szCs w:val="24"/>
          <w:lang w:val="fr-FR"/>
        </w:rPr>
        <w:t xml:space="preserve"> tendre vers </w:t>
      </w:r>
      <w:r w:rsidRPr="00BA6B5E">
        <w:rPr>
          <w:sz w:val="24"/>
          <w:szCs w:val="24"/>
          <w:lang w:val="fr-FR"/>
        </w:rPr>
        <w:t>une gestion autonome, avec toutefois une dynamique d’adhésion portée par les différents tribunaux</w:t>
      </w:r>
      <w:r w:rsidR="003E0D3B" w:rsidRPr="003E0D3B">
        <w:rPr>
          <w:sz w:val="24"/>
          <w:szCs w:val="24"/>
          <w:lang w:val="fr-FR"/>
        </w:rPr>
        <w:t xml:space="preserve"> </w:t>
      </w:r>
      <w:r w:rsidR="003E0D3B">
        <w:rPr>
          <w:sz w:val="24"/>
          <w:szCs w:val="24"/>
          <w:lang w:val="fr-FR"/>
        </w:rPr>
        <w:t xml:space="preserve">et les autres formes de regroupement des travailleurs (corps de métier, </w:t>
      </w:r>
      <w:r w:rsidR="003E0D3B" w:rsidRPr="00BA6B5E">
        <w:rPr>
          <w:sz w:val="24"/>
          <w:szCs w:val="24"/>
          <w:lang w:val="fr-FR"/>
        </w:rPr>
        <w:t>syndicats</w:t>
      </w:r>
      <w:r w:rsidR="003E0D3B">
        <w:rPr>
          <w:sz w:val="24"/>
          <w:szCs w:val="24"/>
          <w:lang w:val="fr-FR"/>
        </w:rPr>
        <w:t>, etc. ..</w:t>
      </w:r>
      <w:r w:rsidRPr="00BA6B5E">
        <w:rPr>
          <w:sz w:val="24"/>
          <w:szCs w:val="24"/>
          <w:lang w:val="fr-FR"/>
        </w:rPr>
        <w:t>.</w:t>
      </w:r>
      <w:r w:rsidR="003E0D3B">
        <w:rPr>
          <w:sz w:val="24"/>
          <w:szCs w:val="24"/>
          <w:lang w:val="fr-FR"/>
        </w:rPr>
        <w:t>).</w:t>
      </w:r>
    </w:p>
    <w:p w14:paraId="1EC3D837" w14:textId="61361317" w:rsidR="00BA6B5E" w:rsidRPr="00BA6B5E" w:rsidRDefault="00BA6B5E" w:rsidP="00BA6B5E">
      <w:pPr>
        <w:pStyle w:val="Paragraphedeliste1"/>
        <w:spacing w:before="0"/>
        <w:rPr>
          <w:sz w:val="24"/>
          <w:szCs w:val="24"/>
          <w:lang w:val="fr-FR"/>
        </w:rPr>
      </w:pPr>
      <w:r w:rsidRPr="00BA6B5E">
        <w:rPr>
          <w:sz w:val="24"/>
          <w:szCs w:val="24"/>
          <w:lang w:val="fr-FR"/>
        </w:rPr>
        <w:t>Compte tenu de leurs occupations, les agents du ministère ne devront pas gérer  la mutuelle au quotidien, ils devront plutôt exercer un rôle d’administration/supervision et de contrôle</w:t>
      </w:r>
      <w:r w:rsidR="00385F04">
        <w:rPr>
          <w:sz w:val="24"/>
          <w:szCs w:val="24"/>
          <w:lang w:val="fr-FR"/>
        </w:rPr>
        <w:t xml:space="preserve">. </w:t>
      </w:r>
      <w:r w:rsidRPr="00BA6B5E">
        <w:rPr>
          <w:sz w:val="24"/>
          <w:szCs w:val="24"/>
          <w:lang w:val="fr-FR"/>
        </w:rPr>
        <w:t>Chaque institution du ministère, en vue d’une meilleure implication dans la gestion de la mutuelle, pourra disposer d’un représentant dans le Comité de Gestion. Cela permettra de renforcer le climat de confiance entre la base et  les administrateurs de la mutuelle</w:t>
      </w:r>
      <w:r w:rsidR="00385F04">
        <w:rPr>
          <w:sz w:val="24"/>
          <w:szCs w:val="24"/>
          <w:lang w:val="fr-FR"/>
        </w:rPr>
        <w:t>.</w:t>
      </w:r>
    </w:p>
    <w:p w14:paraId="5A4A6E8D" w14:textId="77777777" w:rsidR="00BA6B5E" w:rsidRPr="00BA6B5E" w:rsidRDefault="00BA6B5E" w:rsidP="00BA6B5E">
      <w:pPr>
        <w:pStyle w:val="Paragraphedeliste1"/>
        <w:spacing w:before="0"/>
        <w:rPr>
          <w:sz w:val="24"/>
          <w:szCs w:val="24"/>
          <w:lang w:val="fr-FR"/>
        </w:rPr>
      </w:pPr>
      <w:r w:rsidRPr="00BA6B5E">
        <w:rPr>
          <w:sz w:val="24"/>
          <w:szCs w:val="24"/>
          <w:lang w:val="fr-FR"/>
        </w:rPr>
        <w:t>Afin de tendre vers son autonomisation financière et sa viabilité, pour les responsables d’institutions, la mutuelle de santé devra observer les dispositions suivantes :</w:t>
      </w:r>
    </w:p>
    <w:p w14:paraId="747FF661" w14:textId="77777777" w:rsidR="00BA6B5E" w:rsidRPr="00BA6B5E" w:rsidRDefault="00BA6B5E" w:rsidP="002F46F4">
      <w:pPr>
        <w:pStyle w:val="Paragraphedeliste1"/>
        <w:numPr>
          <w:ilvl w:val="0"/>
          <w:numId w:val="27"/>
        </w:numPr>
        <w:spacing w:before="0"/>
        <w:rPr>
          <w:sz w:val="24"/>
          <w:szCs w:val="24"/>
          <w:lang w:val="fr-FR"/>
        </w:rPr>
      </w:pPr>
      <w:r w:rsidRPr="00BA6B5E">
        <w:rPr>
          <w:sz w:val="24"/>
          <w:szCs w:val="24"/>
          <w:lang w:val="fr-FR"/>
        </w:rPr>
        <w:t>mener une sensibilisation suffisante auprès des membres pour qu’ils  y adhèrent avec l’ensemble de leur famille ;</w:t>
      </w:r>
    </w:p>
    <w:p w14:paraId="6C1BDB4D" w14:textId="77777777" w:rsidR="00BA6B5E" w:rsidRPr="00BA6B5E" w:rsidRDefault="00BA6B5E" w:rsidP="002F46F4">
      <w:pPr>
        <w:pStyle w:val="Paragraphedeliste1"/>
        <w:numPr>
          <w:ilvl w:val="0"/>
          <w:numId w:val="27"/>
        </w:numPr>
        <w:spacing w:before="0"/>
        <w:rPr>
          <w:sz w:val="24"/>
          <w:szCs w:val="24"/>
          <w:lang w:val="fr-FR"/>
        </w:rPr>
      </w:pPr>
      <w:r w:rsidRPr="00BA6B5E">
        <w:rPr>
          <w:sz w:val="24"/>
          <w:szCs w:val="24"/>
          <w:lang w:val="fr-FR"/>
        </w:rPr>
        <w:t>s’assurer que les services offerts par la mutuelle répondent aux besoins spécifiques de santé des bénéficiaires ;</w:t>
      </w:r>
    </w:p>
    <w:p w14:paraId="03B900C1" w14:textId="77777777" w:rsidR="00BA6B5E" w:rsidRPr="00BA6B5E" w:rsidRDefault="00BA6B5E" w:rsidP="002F46F4">
      <w:pPr>
        <w:pStyle w:val="Paragraphedeliste1"/>
        <w:numPr>
          <w:ilvl w:val="0"/>
          <w:numId w:val="27"/>
        </w:numPr>
        <w:spacing w:before="0"/>
        <w:rPr>
          <w:sz w:val="24"/>
          <w:szCs w:val="24"/>
          <w:lang w:val="fr-FR"/>
        </w:rPr>
      </w:pPr>
      <w:r w:rsidRPr="00BA6B5E">
        <w:rPr>
          <w:sz w:val="24"/>
          <w:szCs w:val="24"/>
          <w:lang w:val="fr-FR"/>
        </w:rPr>
        <w:t xml:space="preserve">tenir compte de la mise en place prochaine de l’assurance universelle ; </w:t>
      </w:r>
    </w:p>
    <w:p w14:paraId="449D92B3" w14:textId="77777777" w:rsidR="00AE6E6D" w:rsidRDefault="00BA6B5E" w:rsidP="002F46F4">
      <w:pPr>
        <w:pStyle w:val="Paragraphedeliste1"/>
        <w:numPr>
          <w:ilvl w:val="0"/>
          <w:numId w:val="27"/>
        </w:numPr>
        <w:spacing w:before="0"/>
        <w:rPr>
          <w:sz w:val="24"/>
          <w:szCs w:val="24"/>
          <w:lang w:val="fr-FR"/>
        </w:rPr>
      </w:pPr>
      <w:r w:rsidRPr="00BA6B5E">
        <w:rPr>
          <w:sz w:val="24"/>
          <w:szCs w:val="24"/>
          <w:lang w:val="fr-FR"/>
        </w:rPr>
        <w:t>mettre en place des procédures et outils de gestion performants en vue d’instaurer une confiance des bénéficiaires en leur structure</w:t>
      </w:r>
      <w:r w:rsidR="00AE6E6D">
        <w:rPr>
          <w:sz w:val="24"/>
          <w:szCs w:val="24"/>
          <w:lang w:val="fr-FR"/>
        </w:rPr>
        <w:t> ;</w:t>
      </w:r>
    </w:p>
    <w:p w14:paraId="6B5E8F41" w14:textId="6BF85053" w:rsidR="00BA6B5E" w:rsidRPr="00BA6B5E" w:rsidRDefault="00AE6E6D" w:rsidP="002F46F4">
      <w:pPr>
        <w:pStyle w:val="Paragraphedeliste1"/>
        <w:numPr>
          <w:ilvl w:val="0"/>
          <w:numId w:val="27"/>
        </w:numPr>
        <w:spacing w:before="0"/>
        <w:rPr>
          <w:sz w:val="24"/>
          <w:szCs w:val="24"/>
          <w:lang w:val="fr-FR"/>
        </w:rPr>
      </w:pPr>
      <w:r>
        <w:rPr>
          <w:sz w:val="24"/>
          <w:szCs w:val="24"/>
          <w:lang w:val="fr-FR"/>
        </w:rPr>
        <w:t xml:space="preserve">tenir compte des </w:t>
      </w:r>
      <w:r w:rsidRPr="00BA6B5E">
        <w:rPr>
          <w:sz w:val="24"/>
          <w:szCs w:val="24"/>
          <w:lang w:val="fr-FR"/>
        </w:rPr>
        <w:t>besoins des membres</w:t>
      </w:r>
      <w:r>
        <w:rPr>
          <w:sz w:val="24"/>
          <w:szCs w:val="24"/>
          <w:lang w:val="fr-FR"/>
        </w:rPr>
        <w:t>, de la nature de l’organisation dans l’élaboration des t</w:t>
      </w:r>
      <w:r w:rsidR="00BA6B5E" w:rsidRPr="00BA6B5E">
        <w:rPr>
          <w:sz w:val="24"/>
          <w:szCs w:val="24"/>
          <w:lang w:val="fr-FR"/>
        </w:rPr>
        <w:t xml:space="preserve">extes </w:t>
      </w:r>
      <w:r>
        <w:rPr>
          <w:sz w:val="24"/>
          <w:szCs w:val="24"/>
          <w:lang w:val="fr-FR"/>
        </w:rPr>
        <w:t xml:space="preserve">statutaires </w:t>
      </w:r>
      <w:r w:rsidR="00BA6B5E" w:rsidRPr="00BA6B5E">
        <w:rPr>
          <w:sz w:val="24"/>
          <w:szCs w:val="24"/>
          <w:lang w:val="fr-FR"/>
        </w:rPr>
        <w:t>;</w:t>
      </w:r>
    </w:p>
    <w:p w14:paraId="25AA91B9" w14:textId="1FD11507" w:rsidR="00BA6B5E" w:rsidRPr="00BA6B5E" w:rsidRDefault="00BA6B5E" w:rsidP="002F46F4">
      <w:pPr>
        <w:pStyle w:val="Paragraphedeliste1"/>
        <w:numPr>
          <w:ilvl w:val="0"/>
          <w:numId w:val="27"/>
        </w:numPr>
        <w:spacing w:before="0"/>
        <w:rPr>
          <w:sz w:val="24"/>
          <w:szCs w:val="24"/>
          <w:lang w:val="fr-FR"/>
        </w:rPr>
      </w:pPr>
      <w:r w:rsidRPr="00BA6B5E">
        <w:rPr>
          <w:sz w:val="24"/>
          <w:szCs w:val="24"/>
          <w:lang w:val="fr-FR"/>
        </w:rPr>
        <w:t>mettre en place une stratégie de communication efficace et adaptée aux bénéficiaires, en vue de leur permettre de faire le choix des options et hypothèses en fonction de leurs besoins prioritaires</w:t>
      </w:r>
      <w:r w:rsidR="002D10A3">
        <w:rPr>
          <w:sz w:val="24"/>
          <w:szCs w:val="24"/>
          <w:lang w:val="fr-FR"/>
        </w:rPr>
        <w:t> ;</w:t>
      </w:r>
    </w:p>
    <w:p w14:paraId="1BA52945" w14:textId="187DD952" w:rsidR="00BA6B5E" w:rsidRPr="00BA6B5E" w:rsidRDefault="00BA6B5E" w:rsidP="002F46F4">
      <w:pPr>
        <w:pStyle w:val="Paragraphedeliste1"/>
        <w:numPr>
          <w:ilvl w:val="0"/>
          <w:numId w:val="27"/>
        </w:numPr>
        <w:spacing w:before="0"/>
        <w:rPr>
          <w:sz w:val="24"/>
          <w:szCs w:val="24"/>
          <w:lang w:val="fr-FR"/>
        </w:rPr>
      </w:pPr>
      <w:r w:rsidRPr="00BA6B5E">
        <w:rPr>
          <w:sz w:val="24"/>
          <w:szCs w:val="24"/>
          <w:lang w:val="fr-FR"/>
        </w:rPr>
        <w:t xml:space="preserve">prendre en compte l’ensemble des </w:t>
      </w:r>
      <w:r w:rsidR="002D10A3">
        <w:rPr>
          <w:sz w:val="24"/>
          <w:szCs w:val="24"/>
          <w:lang w:val="fr-FR"/>
        </w:rPr>
        <w:t>catégories</w:t>
      </w:r>
      <w:r w:rsidRPr="00BA6B5E">
        <w:rPr>
          <w:sz w:val="24"/>
          <w:szCs w:val="24"/>
          <w:lang w:val="fr-FR"/>
        </w:rPr>
        <w:t xml:space="preserve"> de formation</w:t>
      </w:r>
      <w:r w:rsidR="002D10A3">
        <w:rPr>
          <w:sz w:val="24"/>
          <w:szCs w:val="24"/>
          <w:lang w:val="fr-FR"/>
        </w:rPr>
        <w:t>s</w:t>
      </w:r>
      <w:r w:rsidRPr="00BA6B5E">
        <w:rPr>
          <w:sz w:val="24"/>
          <w:szCs w:val="24"/>
          <w:lang w:val="fr-FR"/>
        </w:rPr>
        <w:t xml:space="preserve"> sanitaires dans le cadre du conventionnement.</w:t>
      </w:r>
    </w:p>
    <w:p w14:paraId="1C32F389" w14:textId="6763F80D" w:rsidR="00BA6B5E" w:rsidRPr="00BA6B5E" w:rsidRDefault="00BA6B5E" w:rsidP="00BA6B5E">
      <w:pPr>
        <w:pStyle w:val="Paragraphedeliste1"/>
        <w:spacing w:before="0"/>
        <w:rPr>
          <w:sz w:val="24"/>
          <w:szCs w:val="24"/>
          <w:lang w:val="fr-FR"/>
        </w:rPr>
      </w:pPr>
      <w:r w:rsidRPr="00BA6B5E">
        <w:rPr>
          <w:sz w:val="24"/>
          <w:szCs w:val="24"/>
          <w:lang w:val="fr-FR"/>
        </w:rPr>
        <w:t>Le montage institutionnel en prenant en prenant ce qui précède, pourra comprendre les organes suivants :</w:t>
      </w:r>
    </w:p>
    <w:p w14:paraId="69B59E31" w14:textId="2720A5D0" w:rsidR="00BA6B5E" w:rsidRPr="00BA6B5E" w:rsidRDefault="00BA6B5E" w:rsidP="002F46F4">
      <w:pPr>
        <w:pStyle w:val="Paragraphedeliste1"/>
        <w:numPr>
          <w:ilvl w:val="0"/>
          <w:numId w:val="28"/>
        </w:numPr>
        <w:spacing w:before="0"/>
        <w:rPr>
          <w:sz w:val="24"/>
          <w:szCs w:val="24"/>
          <w:lang w:val="fr-FR"/>
        </w:rPr>
      </w:pPr>
      <w:r w:rsidRPr="00BA6B5E">
        <w:rPr>
          <w:sz w:val="24"/>
          <w:szCs w:val="24"/>
          <w:lang w:val="fr-FR"/>
        </w:rPr>
        <w:t>Une Assemblée Générale composée de tous les membres (adhérents), avec un système de représentation par région de tribunaux</w:t>
      </w:r>
      <w:r w:rsidR="00527400">
        <w:rPr>
          <w:sz w:val="24"/>
          <w:szCs w:val="24"/>
          <w:lang w:val="fr-FR"/>
        </w:rPr>
        <w:t> ;</w:t>
      </w:r>
    </w:p>
    <w:p w14:paraId="7782AC51" w14:textId="6ECE7F32" w:rsidR="00BA6B5E" w:rsidRPr="00BA6B5E" w:rsidRDefault="00BA6B5E" w:rsidP="002F46F4">
      <w:pPr>
        <w:pStyle w:val="Paragraphedeliste1"/>
        <w:numPr>
          <w:ilvl w:val="0"/>
          <w:numId w:val="28"/>
        </w:numPr>
        <w:spacing w:before="0"/>
        <w:rPr>
          <w:sz w:val="24"/>
          <w:szCs w:val="24"/>
          <w:lang w:val="fr-FR"/>
        </w:rPr>
      </w:pPr>
      <w:r w:rsidRPr="00BA6B5E">
        <w:rPr>
          <w:sz w:val="24"/>
          <w:szCs w:val="24"/>
          <w:lang w:val="fr-FR"/>
        </w:rPr>
        <w:t xml:space="preserve">Un conseil d’administration réunissant l’ensemble des acteurs impliqués dans la mise en </w:t>
      </w:r>
      <w:r w:rsidR="00527400">
        <w:rPr>
          <w:sz w:val="24"/>
          <w:szCs w:val="24"/>
          <w:lang w:val="fr-FR"/>
        </w:rPr>
        <w:t>œuvre de la mutuelle</w:t>
      </w:r>
      <w:r w:rsidRPr="00BA6B5E">
        <w:rPr>
          <w:sz w:val="24"/>
          <w:szCs w:val="24"/>
          <w:lang w:val="fr-FR"/>
        </w:rPr>
        <w:t> ;</w:t>
      </w:r>
    </w:p>
    <w:p w14:paraId="6B199C8E" w14:textId="0DDC61E5" w:rsidR="00BA6B5E" w:rsidRPr="00BA6B5E" w:rsidRDefault="00BA6B5E" w:rsidP="002F46F4">
      <w:pPr>
        <w:pStyle w:val="Paragraphedeliste1"/>
        <w:numPr>
          <w:ilvl w:val="0"/>
          <w:numId w:val="28"/>
        </w:numPr>
        <w:spacing w:before="0"/>
        <w:rPr>
          <w:sz w:val="24"/>
          <w:szCs w:val="24"/>
          <w:lang w:val="fr-FR"/>
        </w:rPr>
      </w:pPr>
      <w:r w:rsidRPr="00BA6B5E">
        <w:rPr>
          <w:sz w:val="24"/>
          <w:szCs w:val="24"/>
          <w:lang w:val="fr-FR"/>
        </w:rPr>
        <w:t>Un Comité de Gestion national</w:t>
      </w:r>
      <w:r w:rsidR="00527400">
        <w:rPr>
          <w:sz w:val="24"/>
          <w:szCs w:val="24"/>
          <w:lang w:val="fr-FR"/>
        </w:rPr>
        <w:t>, purement technique dévoué à la tâche,</w:t>
      </w:r>
      <w:r w:rsidRPr="00BA6B5E">
        <w:rPr>
          <w:sz w:val="24"/>
          <w:szCs w:val="24"/>
          <w:lang w:val="fr-FR"/>
        </w:rPr>
        <w:t xml:space="preserve"> dont le personnel sera recruté selon les aspirations et la formule retenues.</w:t>
      </w:r>
    </w:p>
    <w:p w14:paraId="5097DA9D" w14:textId="478B291B" w:rsidR="00BA6B5E" w:rsidRPr="00BA6B5E" w:rsidRDefault="00BA6B5E" w:rsidP="00BA6B5E">
      <w:pPr>
        <w:pStyle w:val="Paragraphedeliste1"/>
        <w:spacing w:before="0"/>
        <w:rPr>
          <w:sz w:val="24"/>
          <w:szCs w:val="24"/>
          <w:lang w:val="fr-FR"/>
        </w:rPr>
      </w:pPr>
      <w:r w:rsidRPr="00BA6B5E">
        <w:rPr>
          <w:sz w:val="24"/>
          <w:szCs w:val="24"/>
          <w:lang w:val="fr-FR"/>
        </w:rPr>
        <w:lastRenderedPageBreak/>
        <w:t>Pour la gestion quotidienne, nous proposons la mise en place de  cellules régionales de gestion, composées chacune d’un gérant et de son assistant  dont le gérant est membre de fait du comité national de gestion</w:t>
      </w:r>
      <w:r w:rsidR="00C562BA">
        <w:rPr>
          <w:sz w:val="24"/>
          <w:szCs w:val="24"/>
          <w:lang w:val="fr-FR"/>
        </w:rPr>
        <w:t>.</w:t>
      </w:r>
    </w:p>
    <w:p w14:paraId="6CAA8995" w14:textId="40B4C2C8" w:rsidR="00BA6B5E" w:rsidRPr="00BA6B5E" w:rsidRDefault="00BA6B5E" w:rsidP="00BA6B5E">
      <w:pPr>
        <w:pStyle w:val="Paragraphedeliste1"/>
        <w:spacing w:before="0"/>
        <w:rPr>
          <w:sz w:val="24"/>
          <w:szCs w:val="24"/>
          <w:lang w:val="fr-FR"/>
        </w:rPr>
      </w:pPr>
      <w:r w:rsidRPr="00BA6B5E">
        <w:rPr>
          <w:sz w:val="24"/>
          <w:szCs w:val="24"/>
          <w:lang w:val="fr-FR"/>
        </w:rPr>
        <w:t>Il pourra être envisagé le recrutement d’un médecin conseil en vue du suivi de la mise en œuvre des termes des conventions de soins</w:t>
      </w:r>
      <w:r w:rsidR="00C562BA">
        <w:rPr>
          <w:sz w:val="24"/>
          <w:szCs w:val="24"/>
          <w:lang w:val="fr-FR"/>
        </w:rPr>
        <w:t xml:space="preserve"> signées avec le Ministère de la santé et les structures privées de soins</w:t>
      </w:r>
      <w:r w:rsidRPr="00BA6B5E">
        <w:rPr>
          <w:sz w:val="24"/>
          <w:szCs w:val="24"/>
          <w:lang w:val="fr-FR"/>
        </w:rPr>
        <w:t>.</w:t>
      </w:r>
    </w:p>
    <w:p w14:paraId="57CD1B39" w14:textId="7402777E" w:rsidR="00BA6B5E" w:rsidRPr="00537D0D" w:rsidRDefault="0013425C" w:rsidP="00BA6B5E">
      <w:pPr>
        <w:pStyle w:val="Paragraphedeliste"/>
        <w:numPr>
          <w:ilvl w:val="2"/>
          <w:numId w:val="7"/>
        </w:numPr>
        <w:jc w:val="both"/>
        <w:outlineLvl w:val="2"/>
        <w:rPr>
          <w:rFonts w:ascii="Calibri" w:hAnsi="Calibri"/>
          <w:b/>
          <w:bCs/>
        </w:rPr>
      </w:pPr>
      <w:bookmarkStart w:id="61" w:name="_Toc477169698"/>
      <w:r w:rsidRPr="00537D0D">
        <w:rPr>
          <w:rFonts w:ascii="Calibri" w:hAnsi="Calibri"/>
          <w:b/>
          <w:bCs/>
        </w:rPr>
        <w:t>Faisabilité é</w:t>
      </w:r>
      <w:r w:rsidR="00BA6B5E" w:rsidRPr="00537D0D">
        <w:rPr>
          <w:rFonts w:ascii="Calibri" w:hAnsi="Calibri"/>
          <w:b/>
          <w:bCs/>
        </w:rPr>
        <w:t>conomique</w:t>
      </w:r>
      <w:bookmarkEnd w:id="61"/>
    </w:p>
    <w:p w14:paraId="24C324FA" w14:textId="1465A6CE" w:rsidR="00BA6B5E" w:rsidRPr="00537D0D" w:rsidRDefault="00BA6B5E" w:rsidP="002F46F4">
      <w:pPr>
        <w:numPr>
          <w:ilvl w:val="0"/>
          <w:numId w:val="17"/>
        </w:numPr>
        <w:spacing w:after="0" w:line="360" w:lineRule="auto"/>
        <w:jc w:val="both"/>
        <w:rPr>
          <w:rFonts w:ascii="Calibri" w:hAnsi="Calibri" w:cs="Calibri"/>
          <w:b/>
          <w:i/>
          <w:sz w:val="23"/>
          <w:szCs w:val="23"/>
          <w:u w:val="single"/>
          <w:lang w:val="fr-FR"/>
        </w:rPr>
      </w:pPr>
      <w:r w:rsidRPr="00537D0D">
        <w:rPr>
          <w:rFonts w:ascii="Calibri" w:hAnsi="Calibri" w:cs="Calibri"/>
          <w:b/>
          <w:i/>
          <w:sz w:val="23"/>
          <w:szCs w:val="23"/>
          <w:u w:val="single"/>
          <w:lang w:val="fr-FR"/>
        </w:rPr>
        <w:t>Activités économiques</w:t>
      </w:r>
    </w:p>
    <w:p w14:paraId="3B302613" w14:textId="606330BC" w:rsidR="00BA6B5E" w:rsidRDefault="00BA6B5E" w:rsidP="00BA6B5E">
      <w:pPr>
        <w:pStyle w:val="Paragraphedeliste1"/>
        <w:spacing w:before="0"/>
        <w:rPr>
          <w:sz w:val="24"/>
          <w:szCs w:val="24"/>
          <w:lang w:val="fr-FR"/>
        </w:rPr>
      </w:pPr>
      <w:r w:rsidRPr="00BA6B5E">
        <w:rPr>
          <w:sz w:val="24"/>
          <w:szCs w:val="24"/>
          <w:lang w:val="fr-FR"/>
        </w:rPr>
        <w:t xml:space="preserve">Les activités économiques des </w:t>
      </w:r>
      <w:r w:rsidR="0013425C">
        <w:rPr>
          <w:sz w:val="24"/>
          <w:szCs w:val="24"/>
          <w:lang w:val="fr-FR"/>
        </w:rPr>
        <w:t>agents du Ministère</w:t>
      </w:r>
      <w:r w:rsidRPr="00BA6B5E">
        <w:rPr>
          <w:sz w:val="24"/>
          <w:szCs w:val="24"/>
          <w:lang w:val="fr-FR"/>
        </w:rPr>
        <w:t xml:space="preserve"> sont dominées par </w:t>
      </w:r>
      <w:r w:rsidR="0013425C">
        <w:rPr>
          <w:sz w:val="24"/>
          <w:szCs w:val="24"/>
          <w:lang w:val="fr-FR"/>
        </w:rPr>
        <w:t xml:space="preserve">leurs occupations administratives dans </w:t>
      </w:r>
      <w:r w:rsidRPr="00BA6B5E">
        <w:rPr>
          <w:sz w:val="24"/>
          <w:szCs w:val="24"/>
          <w:lang w:val="fr-FR"/>
        </w:rPr>
        <w:t>l’administration publique et</w:t>
      </w:r>
      <w:r w:rsidR="0013425C">
        <w:rPr>
          <w:sz w:val="24"/>
          <w:szCs w:val="24"/>
          <w:lang w:val="fr-FR"/>
        </w:rPr>
        <w:t xml:space="preserve"> les prestations intellectuelles livrées. Cela engendre </w:t>
      </w:r>
      <w:r w:rsidRPr="00BA6B5E">
        <w:rPr>
          <w:sz w:val="24"/>
          <w:szCs w:val="24"/>
          <w:lang w:val="fr-FR"/>
        </w:rPr>
        <w:t>un certain pouvoir économique</w:t>
      </w:r>
      <w:r w:rsidR="0013425C">
        <w:rPr>
          <w:sz w:val="24"/>
          <w:szCs w:val="24"/>
          <w:lang w:val="fr-FR"/>
        </w:rPr>
        <w:t xml:space="preserve"> non négligeable</w:t>
      </w:r>
      <w:r w:rsidRPr="00BA6B5E">
        <w:rPr>
          <w:sz w:val="24"/>
          <w:szCs w:val="24"/>
          <w:lang w:val="fr-FR"/>
        </w:rPr>
        <w:t>. En rappel, le revenu mensuel moyen des</w:t>
      </w:r>
      <w:r w:rsidR="00125552">
        <w:rPr>
          <w:sz w:val="24"/>
          <w:szCs w:val="24"/>
          <w:lang w:val="fr-FR"/>
        </w:rPr>
        <w:t xml:space="preserve"> ménages se situe autour de 279.</w:t>
      </w:r>
      <w:r w:rsidRPr="00BA6B5E">
        <w:rPr>
          <w:sz w:val="24"/>
          <w:szCs w:val="24"/>
          <w:lang w:val="fr-FR"/>
        </w:rPr>
        <w:t>443</w:t>
      </w:r>
      <w:r w:rsidR="00125552">
        <w:rPr>
          <w:sz w:val="24"/>
          <w:szCs w:val="24"/>
          <w:lang w:val="fr-FR"/>
        </w:rPr>
        <w:t xml:space="preserve"> FCFA.</w:t>
      </w:r>
    </w:p>
    <w:p w14:paraId="5851905C" w14:textId="0FB69553" w:rsidR="0013425C" w:rsidRPr="00BA6B5E" w:rsidRDefault="0013425C" w:rsidP="00BA6B5E">
      <w:pPr>
        <w:pStyle w:val="Paragraphedeliste1"/>
        <w:spacing w:before="0"/>
        <w:rPr>
          <w:sz w:val="24"/>
          <w:szCs w:val="24"/>
          <w:lang w:val="fr-FR"/>
        </w:rPr>
      </w:pPr>
      <w:r>
        <w:rPr>
          <w:sz w:val="24"/>
          <w:szCs w:val="24"/>
          <w:lang w:val="fr-FR"/>
        </w:rPr>
        <w:t xml:space="preserve">En rapportant ce revenu mensuel aux dépenses mensuelles de santé, il apparait un gain substantiel de revenu. </w:t>
      </w:r>
      <w:r w:rsidRPr="00BA6B5E">
        <w:rPr>
          <w:sz w:val="24"/>
          <w:szCs w:val="24"/>
          <w:lang w:val="fr-FR"/>
        </w:rPr>
        <w:t>Il y a donc une dynamique économique favorable à la mise en place de la  mutuelle</w:t>
      </w:r>
      <w:r>
        <w:rPr>
          <w:sz w:val="24"/>
          <w:szCs w:val="24"/>
          <w:lang w:val="fr-FR"/>
        </w:rPr>
        <w:t>.</w:t>
      </w:r>
    </w:p>
    <w:p w14:paraId="3A93C471" w14:textId="267E5BC6" w:rsidR="00150482" w:rsidRPr="00150482" w:rsidRDefault="00150482" w:rsidP="002F46F4">
      <w:pPr>
        <w:numPr>
          <w:ilvl w:val="0"/>
          <w:numId w:val="17"/>
        </w:numPr>
        <w:spacing w:after="0" w:line="360" w:lineRule="auto"/>
        <w:jc w:val="both"/>
        <w:rPr>
          <w:rFonts w:ascii="Calibri" w:hAnsi="Calibri" w:cs="Calibri"/>
          <w:b/>
          <w:i/>
          <w:sz w:val="23"/>
          <w:szCs w:val="23"/>
          <w:u w:val="single"/>
          <w:lang w:val="fr-FR"/>
        </w:rPr>
      </w:pPr>
      <w:r>
        <w:rPr>
          <w:rFonts w:ascii="Calibri" w:hAnsi="Calibri" w:cs="Calibri"/>
          <w:b/>
          <w:i/>
          <w:sz w:val="23"/>
          <w:szCs w:val="23"/>
          <w:u w:val="single"/>
          <w:lang w:val="fr-FR"/>
        </w:rPr>
        <w:t>L</w:t>
      </w:r>
      <w:r w:rsidRPr="00150482">
        <w:rPr>
          <w:rFonts w:ascii="Calibri" w:hAnsi="Calibri" w:cs="Calibri"/>
          <w:b/>
          <w:i/>
          <w:sz w:val="23"/>
          <w:szCs w:val="23"/>
          <w:u w:val="single"/>
          <w:lang w:val="fr-FR"/>
        </w:rPr>
        <w:t xml:space="preserve">a capacité contributive des ménages </w:t>
      </w:r>
    </w:p>
    <w:p w14:paraId="29C35E7E" w14:textId="576FB67A" w:rsidR="00150482" w:rsidRDefault="00150482" w:rsidP="00150482">
      <w:pPr>
        <w:pStyle w:val="Paragraphedeliste1"/>
        <w:spacing w:before="0"/>
        <w:rPr>
          <w:sz w:val="24"/>
          <w:szCs w:val="24"/>
          <w:lang w:val="fr-FR"/>
        </w:rPr>
      </w:pPr>
      <w:r w:rsidRPr="00150482">
        <w:rPr>
          <w:sz w:val="24"/>
          <w:szCs w:val="24"/>
          <w:lang w:val="fr-FR"/>
        </w:rPr>
        <w:t xml:space="preserve">La capacité contributive moyenne des ménages pour prendre en charge les dépenses de santé de leurs membres est de 14.644 frs par mois. Nous avons les répartitions suivantes : </w:t>
      </w:r>
    </w:p>
    <w:p w14:paraId="4A3C1620" w14:textId="45C8ACC0" w:rsidR="00150482" w:rsidRPr="00150482" w:rsidRDefault="00150482" w:rsidP="00150482">
      <w:pPr>
        <w:pStyle w:val="Lgende"/>
        <w:jc w:val="both"/>
        <w:rPr>
          <w:rFonts w:ascii="Calibri" w:hAnsi="Calibri" w:cs="Calibri"/>
          <w:b/>
          <w:sz w:val="22"/>
          <w:szCs w:val="22"/>
          <w:lang w:val="fr-FR"/>
        </w:rPr>
      </w:pPr>
      <w:bookmarkStart w:id="62" w:name="_Toc477169554"/>
      <w:r w:rsidRPr="00150482">
        <w:rPr>
          <w:rFonts w:ascii="Calibri" w:hAnsi="Calibri" w:cs="Calibri"/>
          <w:b/>
          <w:sz w:val="22"/>
          <w:szCs w:val="22"/>
          <w:lang w:val="fr-FR"/>
        </w:rPr>
        <w:t xml:space="preserve">Tableau </w:t>
      </w:r>
      <w:r w:rsidRPr="00150482">
        <w:rPr>
          <w:rFonts w:ascii="Calibri" w:hAnsi="Calibri" w:cs="Calibri"/>
          <w:b/>
          <w:sz w:val="22"/>
          <w:szCs w:val="22"/>
          <w:lang w:val="fr-FR"/>
        </w:rPr>
        <w:fldChar w:fldCharType="begin"/>
      </w:r>
      <w:r w:rsidRPr="00150482">
        <w:rPr>
          <w:rFonts w:ascii="Calibri" w:hAnsi="Calibri" w:cs="Calibri"/>
          <w:b/>
          <w:sz w:val="22"/>
          <w:szCs w:val="22"/>
          <w:lang w:val="fr-FR"/>
        </w:rPr>
        <w:instrText xml:space="preserve"> SEQ Tableau \* ARABIC </w:instrText>
      </w:r>
      <w:r w:rsidRPr="00150482">
        <w:rPr>
          <w:rFonts w:ascii="Calibri" w:hAnsi="Calibri" w:cs="Calibri"/>
          <w:b/>
          <w:sz w:val="22"/>
          <w:szCs w:val="22"/>
          <w:lang w:val="fr-FR"/>
        </w:rPr>
        <w:fldChar w:fldCharType="separate"/>
      </w:r>
      <w:r w:rsidR="00BB653F">
        <w:rPr>
          <w:rFonts w:ascii="Calibri" w:hAnsi="Calibri" w:cs="Calibri"/>
          <w:b/>
          <w:noProof/>
          <w:sz w:val="22"/>
          <w:szCs w:val="22"/>
          <w:lang w:val="fr-FR"/>
        </w:rPr>
        <w:t>4</w:t>
      </w:r>
      <w:r w:rsidRPr="00150482">
        <w:rPr>
          <w:rFonts w:ascii="Calibri" w:hAnsi="Calibri" w:cs="Calibri"/>
          <w:b/>
          <w:sz w:val="22"/>
          <w:szCs w:val="22"/>
          <w:lang w:val="fr-FR"/>
        </w:rPr>
        <w:fldChar w:fldCharType="end"/>
      </w:r>
      <w:r w:rsidRPr="00150482">
        <w:rPr>
          <w:rFonts w:ascii="Calibri" w:hAnsi="Calibri" w:cs="Calibri"/>
          <w:b/>
          <w:sz w:val="22"/>
          <w:szCs w:val="22"/>
          <w:lang w:val="fr-FR"/>
        </w:rPr>
        <w:t xml:space="preserve"> : </w:t>
      </w:r>
      <w:r w:rsidRPr="00150482">
        <w:rPr>
          <w:rFonts w:ascii="Calibri" w:hAnsi="Calibri" w:cs="Calibri"/>
          <w:sz w:val="22"/>
          <w:szCs w:val="22"/>
          <w:lang w:val="fr-FR"/>
        </w:rPr>
        <w:t>Pourcentage des ménages par tranche de capacité contributive mensuelle</w:t>
      </w:r>
      <w:bookmarkEnd w:id="62"/>
    </w:p>
    <w:tbl>
      <w:tblPr>
        <w:tblStyle w:val="TableauListe3-Accentuation311"/>
        <w:tblW w:w="5000" w:type="pct"/>
        <w:tblLook w:val="04A0" w:firstRow="1" w:lastRow="0" w:firstColumn="1" w:lastColumn="0" w:noHBand="0" w:noVBand="1"/>
      </w:tblPr>
      <w:tblGrid>
        <w:gridCol w:w="4112"/>
        <w:gridCol w:w="5034"/>
      </w:tblGrid>
      <w:tr w:rsidR="00150482" w:rsidRPr="00150482" w14:paraId="7F785932" w14:textId="77777777" w:rsidTr="00150482">
        <w:trPr>
          <w:cnfStyle w:val="100000000000" w:firstRow="1" w:lastRow="0" w:firstColumn="0" w:lastColumn="0" w:oddVBand="0" w:evenVBand="0" w:oddHBand="0" w:evenHBand="0" w:firstRowFirstColumn="0" w:firstRowLastColumn="0" w:lastRowFirstColumn="0" w:lastRowLastColumn="0"/>
          <w:trHeight w:val="435"/>
        </w:trPr>
        <w:tc>
          <w:tcPr>
            <w:cnfStyle w:val="001000000100" w:firstRow="0" w:lastRow="0" w:firstColumn="1" w:lastColumn="0" w:oddVBand="0" w:evenVBand="0" w:oddHBand="0" w:evenHBand="0" w:firstRowFirstColumn="1" w:firstRowLastColumn="0" w:lastRowFirstColumn="0" w:lastRowLastColumn="0"/>
            <w:tcW w:w="2248" w:type="pct"/>
            <w:shd w:val="clear" w:color="auto" w:fill="002060"/>
            <w:vAlign w:val="center"/>
            <w:hideMark/>
          </w:tcPr>
          <w:p w14:paraId="640AA18B" w14:textId="45DF31C9" w:rsidR="00150482" w:rsidRPr="00150482" w:rsidRDefault="00150482" w:rsidP="00150482">
            <w:pPr>
              <w:jc w:val="center"/>
              <w:rPr>
                <w:rFonts w:ascii="Calibri" w:hAnsi="Calibri" w:cs="Calibri"/>
                <w:sz w:val="24"/>
                <w:szCs w:val="24"/>
                <w:lang w:val="fr-FR"/>
              </w:rPr>
            </w:pPr>
            <w:r w:rsidRPr="00150482">
              <w:rPr>
                <w:rFonts w:ascii="Calibri" w:hAnsi="Calibri" w:cs="Calibri"/>
                <w:sz w:val="24"/>
                <w:szCs w:val="24"/>
                <w:lang w:val="fr-FR"/>
              </w:rPr>
              <w:t>Capacité contributive par membre de ménage et par mois (en  francs CFA)</w:t>
            </w:r>
          </w:p>
        </w:tc>
        <w:tc>
          <w:tcPr>
            <w:tcW w:w="2752" w:type="pct"/>
            <w:shd w:val="clear" w:color="auto" w:fill="002060"/>
            <w:vAlign w:val="center"/>
            <w:hideMark/>
          </w:tcPr>
          <w:p w14:paraId="06E44D5B" w14:textId="77777777" w:rsidR="00150482" w:rsidRPr="00150482" w:rsidRDefault="00150482" w:rsidP="0015048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4"/>
                <w:szCs w:val="24"/>
                <w:lang w:val="fr-FR"/>
              </w:rPr>
            </w:pPr>
            <w:r w:rsidRPr="00150482">
              <w:rPr>
                <w:rFonts w:ascii="Calibri" w:hAnsi="Calibri" w:cs="Calibri"/>
                <w:bCs w:val="0"/>
                <w:sz w:val="24"/>
                <w:szCs w:val="24"/>
                <w:lang w:val="fr-FR"/>
              </w:rPr>
              <w:t>Pourcentage de ménages</w:t>
            </w:r>
          </w:p>
        </w:tc>
      </w:tr>
      <w:tr w:rsidR="00150482" w:rsidRPr="00150482" w14:paraId="750C1B4D" w14:textId="77777777" w:rsidTr="0015048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48" w:type="pct"/>
            <w:noWrap/>
            <w:hideMark/>
          </w:tcPr>
          <w:p w14:paraId="4702DBC2" w14:textId="1D38C4E8" w:rsidR="00150482" w:rsidRPr="00150482" w:rsidRDefault="00150482" w:rsidP="007A6B16">
            <w:pPr>
              <w:jc w:val="center"/>
              <w:rPr>
                <w:rFonts w:ascii="Calibri" w:hAnsi="Calibri" w:cs="Calibri"/>
                <w:sz w:val="22"/>
                <w:szCs w:val="22"/>
              </w:rPr>
            </w:pPr>
            <w:r w:rsidRPr="00150482">
              <w:rPr>
                <w:rFonts w:ascii="Calibri" w:hAnsi="Calibri" w:cs="Calibri"/>
                <w:sz w:val="22"/>
                <w:szCs w:val="22"/>
              </w:rPr>
              <w:t>1</w:t>
            </w:r>
            <w:r w:rsidR="00537D0D">
              <w:rPr>
                <w:rFonts w:ascii="Calibri" w:hAnsi="Calibri" w:cs="Calibri"/>
                <w:sz w:val="22"/>
                <w:szCs w:val="22"/>
              </w:rPr>
              <w:t>.</w:t>
            </w:r>
            <w:r w:rsidRPr="00150482">
              <w:rPr>
                <w:rFonts w:ascii="Calibri" w:hAnsi="Calibri" w:cs="Calibri"/>
                <w:sz w:val="22"/>
                <w:szCs w:val="22"/>
              </w:rPr>
              <w:t xml:space="preserve">000 – 10.000 </w:t>
            </w:r>
          </w:p>
        </w:tc>
        <w:tc>
          <w:tcPr>
            <w:tcW w:w="2752" w:type="pct"/>
            <w:noWrap/>
            <w:hideMark/>
          </w:tcPr>
          <w:p w14:paraId="53B58069" w14:textId="77777777" w:rsidR="00150482" w:rsidRPr="00150482" w:rsidRDefault="00150482"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150482">
              <w:rPr>
                <w:rFonts w:ascii="Calibri" w:hAnsi="Calibri" w:cs="Calibri"/>
                <w:b/>
                <w:bCs/>
                <w:sz w:val="22"/>
                <w:szCs w:val="22"/>
              </w:rPr>
              <w:t>53,55%</w:t>
            </w:r>
          </w:p>
        </w:tc>
      </w:tr>
      <w:tr w:rsidR="00150482" w:rsidRPr="00150482" w14:paraId="6977A7DD" w14:textId="77777777" w:rsidTr="00150482">
        <w:trPr>
          <w:trHeight w:val="330"/>
        </w:trPr>
        <w:tc>
          <w:tcPr>
            <w:cnfStyle w:val="001000000000" w:firstRow="0" w:lastRow="0" w:firstColumn="1" w:lastColumn="0" w:oddVBand="0" w:evenVBand="0" w:oddHBand="0" w:evenHBand="0" w:firstRowFirstColumn="0" w:firstRowLastColumn="0" w:lastRowFirstColumn="0" w:lastRowLastColumn="0"/>
            <w:tcW w:w="2248" w:type="pct"/>
            <w:noWrap/>
            <w:hideMark/>
          </w:tcPr>
          <w:p w14:paraId="6C804D09" w14:textId="65D7A744" w:rsidR="00150482" w:rsidRPr="00150482" w:rsidRDefault="00150482" w:rsidP="007A6B16">
            <w:pPr>
              <w:jc w:val="center"/>
              <w:rPr>
                <w:rFonts w:ascii="Calibri" w:hAnsi="Calibri" w:cs="Calibri"/>
                <w:sz w:val="22"/>
                <w:szCs w:val="22"/>
              </w:rPr>
            </w:pPr>
            <w:r w:rsidRPr="00150482">
              <w:rPr>
                <w:rFonts w:ascii="Calibri" w:hAnsi="Calibri" w:cs="Calibri"/>
                <w:sz w:val="22"/>
                <w:szCs w:val="22"/>
              </w:rPr>
              <w:t>10</w:t>
            </w:r>
            <w:r w:rsidR="00537D0D">
              <w:rPr>
                <w:rFonts w:ascii="Calibri" w:hAnsi="Calibri" w:cs="Calibri"/>
                <w:sz w:val="22"/>
                <w:szCs w:val="22"/>
              </w:rPr>
              <w:t>.</w:t>
            </w:r>
            <w:r w:rsidRPr="00150482">
              <w:rPr>
                <w:rFonts w:ascii="Calibri" w:hAnsi="Calibri" w:cs="Calibri"/>
                <w:sz w:val="22"/>
                <w:szCs w:val="22"/>
              </w:rPr>
              <w:t xml:space="preserve">000 </w:t>
            </w:r>
            <w:r w:rsidR="00537D0D">
              <w:rPr>
                <w:rFonts w:ascii="Calibri" w:hAnsi="Calibri" w:cs="Calibri"/>
                <w:sz w:val="22"/>
                <w:szCs w:val="22"/>
              </w:rPr>
              <w:t>–</w:t>
            </w:r>
            <w:r w:rsidRPr="00150482">
              <w:rPr>
                <w:rFonts w:ascii="Calibri" w:hAnsi="Calibri" w:cs="Calibri"/>
                <w:sz w:val="22"/>
                <w:szCs w:val="22"/>
              </w:rPr>
              <w:t xml:space="preserve"> 25</w:t>
            </w:r>
            <w:r w:rsidR="00537D0D">
              <w:rPr>
                <w:rFonts w:ascii="Calibri" w:hAnsi="Calibri" w:cs="Calibri"/>
                <w:sz w:val="22"/>
                <w:szCs w:val="22"/>
              </w:rPr>
              <w:t>.</w:t>
            </w:r>
            <w:r w:rsidRPr="00150482">
              <w:rPr>
                <w:rFonts w:ascii="Calibri" w:hAnsi="Calibri" w:cs="Calibri"/>
                <w:sz w:val="22"/>
                <w:szCs w:val="22"/>
              </w:rPr>
              <w:t>000</w:t>
            </w:r>
          </w:p>
        </w:tc>
        <w:tc>
          <w:tcPr>
            <w:tcW w:w="2752" w:type="pct"/>
            <w:noWrap/>
            <w:hideMark/>
          </w:tcPr>
          <w:p w14:paraId="11183A0C" w14:textId="77777777" w:rsidR="00150482" w:rsidRPr="00150482" w:rsidRDefault="00150482"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2"/>
                <w:szCs w:val="22"/>
              </w:rPr>
            </w:pPr>
            <w:r w:rsidRPr="00150482">
              <w:rPr>
                <w:rFonts w:ascii="Calibri" w:hAnsi="Calibri" w:cs="Calibri"/>
                <w:b/>
                <w:bCs/>
                <w:sz w:val="22"/>
                <w:szCs w:val="22"/>
              </w:rPr>
              <w:t>33,18%</w:t>
            </w:r>
          </w:p>
        </w:tc>
      </w:tr>
      <w:tr w:rsidR="00150482" w:rsidRPr="00150482" w14:paraId="54786064" w14:textId="77777777" w:rsidTr="0015048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248" w:type="pct"/>
            <w:noWrap/>
            <w:hideMark/>
          </w:tcPr>
          <w:p w14:paraId="2E6FAA65" w14:textId="2CAC3771" w:rsidR="00150482" w:rsidRPr="00150482" w:rsidRDefault="00150482" w:rsidP="007A6B16">
            <w:pPr>
              <w:jc w:val="center"/>
              <w:rPr>
                <w:rFonts w:ascii="Calibri" w:hAnsi="Calibri" w:cs="Calibri"/>
                <w:sz w:val="22"/>
                <w:szCs w:val="22"/>
              </w:rPr>
            </w:pPr>
            <w:r w:rsidRPr="00150482">
              <w:rPr>
                <w:rFonts w:ascii="Calibri" w:hAnsi="Calibri" w:cs="Calibri"/>
                <w:sz w:val="22"/>
                <w:szCs w:val="22"/>
              </w:rPr>
              <w:t>plus de 25</w:t>
            </w:r>
            <w:r w:rsidR="00537D0D">
              <w:rPr>
                <w:rFonts w:ascii="Calibri" w:hAnsi="Calibri" w:cs="Calibri"/>
                <w:sz w:val="22"/>
                <w:szCs w:val="22"/>
              </w:rPr>
              <w:t>.</w:t>
            </w:r>
            <w:r w:rsidRPr="00150482">
              <w:rPr>
                <w:rFonts w:ascii="Calibri" w:hAnsi="Calibri" w:cs="Calibri"/>
                <w:sz w:val="22"/>
                <w:szCs w:val="22"/>
              </w:rPr>
              <w:t>000</w:t>
            </w:r>
          </w:p>
        </w:tc>
        <w:tc>
          <w:tcPr>
            <w:tcW w:w="2752" w:type="pct"/>
            <w:noWrap/>
            <w:hideMark/>
          </w:tcPr>
          <w:p w14:paraId="0CE8A7C1" w14:textId="77777777" w:rsidR="00150482" w:rsidRPr="00150482" w:rsidRDefault="00150482"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2"/>
                <w:szCs w:val="22"/>
              </w:rPr>
            </w:pPr>
            <w:r w:rsidRPr="00150482">
              <w:rPr>
                <w:rFonts w:ascii="Calibri" w:hAnsi="Calibri" w:cs="Calibri"/>
                <w:b/>
                <w:bCs/>
                <w:sz w:val="22"/>
                <w:szCs w:val="22"/>
              </w:rPr>
              <w:t>13,27%</w:t>
            </w:r>
          </w:p>
        </w:tc>
      </w:tr>
    </w:tbl>
    <w:p w14:paraId="63839E28" w14:textId="77777777" w:rsidR="00150482" w:rsidRPr="00A03319" w:rsidRDefault="00150482" w:rsidP="00150482">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6B0BF69D" w14:textId="38CFE582" w:rsidR="00150482" w:rsidRDefault="00150482" w:rsidP="00150482">
      <w:pPr>
        <w:pStyle w:val="Paragraphedeliste1"/>
        <w:spacing w:before="0"/>
        <w:rPr>
          <w:sz w:val="24"/>
          <w:szCs w:val="24"/>
          <w:lang w:val="fr-FR"/>
        </w:rPr>
      </w:pPr>
      <w:r w:rsidRPr="00150482">
        <w:rPr>
          <w:sz w:val="24"/>
          <w:szCs w:val="24"/>
          <w:lang w:val="fr-FR"/>
        </w:rPr>
        <w:t>La capacité co</w:t>
      </w:r>
      <w:r w:rsidR="00125552">
        <w:rPr>
          <w:sz w:val="24"/>
          <w:szCs w:val="24"/>
          <w:lang w:val="fr-FR"/>
        </w:rPr>
        <w:t>ntributive représente environ 5,</w:t>
      </w:r>
      <w:r w:rsidRPr="00150482">
        <w:rPr>
          <w:sz w:val="24"/>
          <w:szCs w:val="24"/>
          <w:lang w:val="fr-FR"/>
        </w:rPr>
        <w:t>24% du revenu moyen annuel des ménages. Etant donné que 54,50% des ménages sont en dessous de cette moyenne, la cotisation à fixer devrait être inférie</w:t>
      </w:r>
      <w:r w:rsidR="00125552">
        <w:rPr>
          <w:sz w:val="24"/>
          <w:szCs w:val="24"/>
          <w:lang w:val="fr-FR"/>
        </w:rPr>
        <w:t>ure à cette moyenne car seul 45,</w:t>
      </w:r>
      <w:r w:rsidRPr="00150482">
        <w:rPr>
          <w:sz w:val="24"/>
          <w:szCs w:val="24"/>
          <w:lang w:val="fr-FR"/>
        </w:rPr>
        <w:t>5 % des ménages pourront s’acquitter de leur cotisation si ce montant était retenu. Cependant la médiane est autour de 10.000 FCFA/famille/mois. Elle repartit la distribution en 2 parties égales. C’est dire qu’au moins 50% des ménages accepteront de s’acquitter de cette cotisation si elle est fixée à 10.000 FCFA/famille/mois.</w:t>
      </w:r>
    </w:p>
    <w:p w14:paraId="5EDD6F79" w14:textId="6E8EB167" w:rsidR="00C47393" w:rsidRPr="00C47393" w:rsidRDefault="00C47393" w:rsidP="00C47393">
      <w:pPr>
        <w:pStyle w:val="Paragraphedeliste"/>
        <w:numPr>
          <w:ilvl w:val="2"/>
          <w:numId w:val="7"/>
        </w:numPr>
        <w:jc w:val="both"/>
        <w:outlineLvl w:val="2"/>
        <w:rPr>
          <w:rFonts w:ascii="Calibri" w:hAnsi="Calibri"/>
          <w:b/>
          <w:bCs/>
        </w:rPr>
      </w:pPr>
      <w:bookmarkStart w:id="63" w:name="_Toc477169699"/>
      <w:r w:rsidRPr="00C47393">
        <w:rPr>
          <w:rFonts w:ascii="Calibri" w:hAnsi="Calibri"/>
          <w:b/>
          <w:bCs/>
        </w:rPr>
        <w:t>Faisabilité technique</w:t>
      </w:r>
      <w:bookmarkEnd w:id="63"/>
    </w:p>
    <w:p w14:paraId="5B65ECBA" w14:textId="05923C65" w:rsidR="00C47393" w:rsidRPr="00C47393" w:rsidRDefault="00C47393" w:rsidP="002F46F4">
      <w:pPr>
        <w:numPr>
          <w:ilvl w:val="0"/>
          <w:numId w:val="17"/>
        </w:numPr>
        <w:spacing w:after="0" w:line="240" w:lineRule="auto"/>
        <w:ind w:left="357" w:hanging="357"/>
        <w:rPr>
          <w:rFonts w:ascii="Calibri" w:hAnsi="Calibri" w:cs="Calibri"/>
          <w:b/>
          <w:i/>
          <w:sz w:val="23"/>
          <w:szCs w:val="23"/>
          <w:u w:val="single"/>
          <w:lang w:val="fr-FR"/>
        </w:rPr>
      </w:pPr>
      <w:r>
        <w:rPr>
          <w:rFonts w:ascii="Calibri" w:hAnsi="Calibri" w:cs="Calibri"/>
          <w:b/>
          <w:i/>
          <w:sz w:val="23"/>
          <w:szCs w:val="23"/>
          <w:u w:val="single"/>
          <w:lang w:val="fr-FR"/>
        </w:rPr>
        <w:t>L</w:t>
      </w:r>
      <w:r w:rsidRPr="00C47393">
        <w:rPr>
          <w:rFonts w:ascii="Calibri" w:hAnsi="Calibri" w:cs="Calibri"/>
          <w:b/>
          <w:i/>
          <w:sz w:val="23"/>
          <w:szCs w:val="23"/>
          <w:u w:val="single"/>
          <w:lang w:val="fr-FR"/>
        </w:rPr>
        <w:t>es  formations  sanitaires  et  officines pharmaceutiques, susceptibles  d’être conventionnées</w:t>
      </w:r>
    </w:p>
    <w:p w14:paraId="1F6E5778" w14:textId="5496CCD3" w:rsidR="00C47393" w:rsidRPr="00C47393" w:rsidRDefault="00C47393" w:rsidP="00C47393">
      <w:pPr>
        <w:pStyle w:val="Paragraphedeliste1"/>
        <w:spacing w:before="0"/>
        <w:rPr>
          <w:sz w:val="24"/>
          <w:szCs w:val="24"/>
          <w:lang w:val="fr-FR"/>
        </w:rPr>
      </w:pPr>
      <w:r w:rsidRPr="00C47393">
        <w:rPr>
          <w:sz w:val="24"/>
          <w:szCs w:val="24"/>
          <w:lang w:val="fr-FR"/>
        </w:rPr>
        <w:t>La mise en place d’une mutuelle nécessite l’existence de formation sanitaire de qualité, proche des populations cibles. Sur ce plan, la plupart des f</w:t>
      </w:r>
      <w:r w:rsidR="00B0399B">
        <w:rPr>
          <w:sz w:val="24"/>
          <w:szCs w:val="24"/>
          <w:lang w:val="fr-FR"/>
        </w:rPr>
        <w:t xml:space="preserve">ormations sanitaires publiques </w:t>
      </w:r>
      <w:r w:rsidRPr="00C47393">
        <w:rPr>
          <w:sz w:val="24"/>
          <w:szCs w:val="24"/>
          <w:lang w:val="fr-FR"/>
        </w:rPr>
        <w:t xml:space="preserve">et </w:t>
      </w:r>
      <w:r w:rsidRPr="00C47393">
        <w:rPr>
          <w:sz w:val="24"/>
          <w:szCs w:val="24"/>
          <w:lang w:val="fr-FR"/>
        </w:rPr>
        <w:lastRenderedPageBreak/>
        <w:t>pr</w:t>
      </w:r>
      <w:r w:rsidR="00B0399B">
        <w:rPr>
          <w:sz w:val="24"/>
          <w:szCs w:val="24"/>
          <w:lang w:val="fr-FR"/>
        </w:rPr>
        <w:t xml:space="preserve">ivées (surtout confessionnels) </w:t>
      </w:r>
      <w:r w:rsidRPr="00C47393">
        <w:rPr>
          <w:sz w:val="24"/>
          <w:szCs w:val="24"/>
          <w:lang w:val="fr-FR"/>
        </w:rPr>
        <w:t>offrent des plateaux techniques acceptables pour des soins de santé aux populations</w:t>
      </w:r>
      <w:r w:rsidR="009D1E43">
        <w:rPr>
          <w:sz w:val="24"/>
          <w:szCs w:val="24"/>
          <w:lang w:val="fr-FR"/>
        </w:rPr>
        <w:t>.</w:t>
      </w:r>
    </w:p>
    <w:p w14:paraId="671E4AAB" w14:textId="77777777" w:rsidR="00C47393" w:rsidRPr="00C47393" w:rsidRDefault="00C47393" w:rsidP="00C47393">
      <w:pPr>
        <w:pStyle w:val="Paragraphedeliste1"/>
        <w:spacing w:before="0"/>
        <w:rPr>
          <w:sz w:val="24"/>
          <w:szCs w:val="24"/>
          <w:lang w:val="fr-FR"/>
        </w:rPr>
      </w:pPr>
      <w:r w:rsidRPr="00C47393">
        <w:rPr>
          <w:sz w:val="24"/>
          <w:szCs w:val="24"/>
          <w:lang w:val="fr-FR"/>
        </w:rPr>
        <w:t xml:space="preserve">La disponibilité du personnel et des médicaments est un motif important de la fréquentation de ces centres de santé. </w:t>
      </w:r>
    </w:p>
    <w:p w14:paraId="1023652E" w14:textId="37090F19" w:rsidR="00C47393" w:rsidRPr="00C47393" w:rsidRDefault="00C47393" w:rsidP="00C47393">
      <w:pPr>
        <w:pStyle w:val="Paragraphedeliste1"/>
        <w:spacing w:before="0"/>
        <w:rPr>
          <w:sz w:val="24"/>
          <w:szCs w:val="24"/>
          <w:lang w:val="fr-FR"/>
        </w:rPr>
      </w:pPr>
      <w:r w:rsidRPr="00C47393">
        <w:rPr>
          <w:sz w:val="24"/>
          <w:szCs w:val="24"/>
          <w:lang w:val="fr-FR"/>
        </w:rPr>
        <w:t>En vue de faciliter la contractualisation des soins, les propositions de conventions entre la mutuelle et ses futures partenaires pourraient dans un premier temps, être soumises aux formations sanitaires de l’Etat (publics) d’autant plus qu’elles sont assez proches des membres</w:t>
      </w:r>
      <w:r w:rsidR="009D1E43">
        <w:rPr>
          <w:sz w:val="24"/>
          <w:szCs w:val="24"/>
          <w:lang w:val="fr-FR"/>
        </w:rPr>
        <w:t>.</w:t>
      </w:r>
    </w:p>
    <w:p w14:paraId="38ED4E22" w14:textId="521CD44A" w:rsidR="00C47393" w:rsidRPr="00C47393" w:rsidRDefault="00C47393" w:rsidP="00C47393">
      <w:pPr>
        <w:pStyle w:val="Paragraphedeliste1"/>
        <w:spacing w:before="0"/>
        <w:rPr>
          <w:sz w:val="24"/>
          <w:szCs w:val="24"/>
          <w:lang w:val="fr-FR"/>
        </w:rPr>
      </w:pPr>
      <w:r w:rsidRPr="00C47393">
        <w:rPr>
          <w:sz w:val="24"/>
          <w:szCs w:val="24"/>
          <w:lang w:val="fr-FR"/>
        </w:rPr>
        <w:t>Le coût d’une ordonnance par pathologie précise est difficile à déterminer avec exactitude, car la prescription est fonction du tableau clinique. Cependant en prenant en comp</w:t>
      </w:r>
      <w:r w:rsidR="009D1E43">
        <w:rPr>
          <w:sz w:val="24"/>
          <w:szCs w:val="24"/>
          <w:lang w:val="fr-FR"/>
        </w:rPr>
        <w:t>te les données fournies par les</w:t>
      </w:r>
      <w:r w:rsidRPr="00C47393">
        <w:rPr>
          <w:sz w:val="24"/>
          <w:szCs w:val="24"/>
          <w:lang w:val="fr-FR"/>
        </w:rPr>
        <w:t xml:space="preserve"> formations sanitaires, le coût moyen de l’ordonnance de MEG est de 2</w:t>
      </w:r>
      <w:r w:rsidR="00125552">
        <w:rPr>
          <w:sz w:val="24"/>
          <w:szCs w:val="24"/>
          <w:lang w:val="fr-FR"/>
        </w:rPr>
        <w:t>.</w:t>
      </w:r>
      <w:r w:rsidRPr="00C47393">
        <w:rPr>
          <w:sz w:val="24"/>
          <w:szCs w:val="24"/>
          <w:lang w:val="fr-FR"/>
        </w:rPr>
        <w:t xml:space="preserve">000 francs CFA pour les CHR et CMA publiques. </w:t>
      </w:r>
    </w:p>
    <w:p w14:paraId="3022C059" w14:textId="23258758" w:rsidR="00C47393" w:rsidRPr="00C47393" w:rsidRDefault="00C47393" w:rsidP="00C47393">
      <w:pPr>
        <w:pStyle w:val="Paragraphedeliste1"/>
        <w:spacing w:before="0"/>
        <w:rPr>
          <w:sz w:val="24"/>
          <w:szCs w:val="24"/>
          <w:lang w:val="fr-FR"/>
        </w:rPr>
      </w:pPr>
      <w:r w:rsidRPr="00C47393">
        <w:rPr>
          <w:sz w:val="24"/>
          <w:szCs w:val="24"/>
          <w:lang w:val="fr-FR"/>
        </w:rPr>
        <w:t>Le cout de l’ordonnance médicale est de 14</w:t>
      </w:r>
      <w:r w:rsidR="00125552">
        <w:rPr>
          <w:sz w:val="24"/>
          <w:szCs w:val="24"/>
          <w:lang w:val="fr-FR"/>
        </w:rPr>
        <w:t>.</w:t>
      </w:r>
      <w:r w:rsidRPr="00C47393">
        <w:rPr>
          <w:sz w:val="24"/>
          <w:szCs w:val="24"/>
          <w:lang w:val="fr-FR"/>
        </w:rPr>
        <w:t xml:space="preserve">200 francs CFA au niveau des </w:t>
      </w:r>
      <w:r w:rsidR="009D1E43">
        <w:rPr>
          <w:sz w:val="24"/>
          <w:szCs w:val="24"/>
          <w:lang w:val="fr-FR"/>
        </w:rPr>
        <w:t xml:space="preserve">centres médicaux confessionnels. </w:t>
      </w:r>
      <w:r w:rsidRPr="00C47393">
        <w:rPr>
          <w:sz w:val="24"/>
          <w:szCs w:val="24"/>
          <w:lang w:val="fr-FR"/>
        </w:rPr>
        <w:t>Il est à noter aussi que, globalement, les soins offerts par les structures modernes de santé, ne sont pas satisfaisants, de l’avis des personnes enquêtées soit 47,95%</w:t>
      </w:r>
    </w:p>
    <w:p w14:paraId="6F37AE90" w14:textId="4EB94B33" w:rsidR="00C47393" w:rsidRPr="00C47393" w:rsidRDefault="00C47393" w:rsidP="002F46F4">
      <w:pPr>
        <w:numPr>
          <w:ilvl w:val="0"/>
          <w:numId w:val="17"/>
        </w:numPr>
        <w:spacing w:after="0" w:line="240" w:lineRule="auto"/>
        <w:ind w:left="357" w:hanging="357"/>
        <w:rPr>
          <w:rFonts w:ascii="Calibri" w:hAnsi="Calibri" w:cs="Calibri"/>
          <w:b/>
          <w:i/>
          <w:sz w:val="23"/>
          <w:szCs w:val="23"/>
          <w:u w:val="single"/>
          <w:lang w:val="fr-FR"/>
        </w:rPr>
      </w:pPr>
      <w:r w:rsidRPr="00C47393">
        <w:rPr>
          <w:rFonts w:ascii="Calibri" w:hAnsi="Calibri" w:cs="Calibri"/>
          <w:b/>
          <w:i/>
          <w:sz w:val="23"/>
          <w:szCs w:val="23"/>
          <w:u w:val="single"/>
          <w:lang w:val="fr-FR"/>
        </w:rPr>
        <w:t>Les risques de santé à couvrir</w:t>
      </w:r>
    </w:p>
    <w:p w14:paraId="558BC1AB" w14:textId="77777777" w:rsidR="00C47393" w:rsidRPr="00C47393" w:rsidRDefault="00C47393" w:rsidP="00C47393">
      <w:pPr>
        <w:pStyle w:val="Paragraphedeliste1"/>
        <w:spacing w:before="0"/>
        <w:rPr>
          <w:sz w:val="24"/>
          <w:szCs w:val="24"/>
          <w:lang w:val="fr-FR"/>
        </w:rPr>
      </w:pPr>
      <w:r w:rsidRPr="00C47393">
        <w:rPr>
          <w:sz w:val="24"/>
          <w:szCs w:val="24"/>
          <w:lang w:val="fr-FR"/>
        </w:rPr>
        <w:t>Plusieurs besoins ont été exprimés par les adhérents potentiels de la future mutuelle. Ils sont constitués de prise en charge des consultations de spécialistes, des médicaments de spécialité, des évacuations sanitaires, des actes chirurgicaux, etc…</w:t>
      </w:r>
    </w:p>
    <w:p w14:paraId="56FE7600" w14:textId="76305C1F" w:rsidR="00C47393" w:rsidRPr="00C47393" w:rsidRDefault="00C47393" w:rsidP="00C47393">
      <w:pPr>
        <w:pStyle w:val="Lgende"/>
        <w:jc w:val="both"/>
        <w:rPr>
          <w:rFonts w:ascii="Calibri" w:hAnsi="Calibri" w:cs="Calibri"/>
          <w:b/>
          <w:sz w:val="22"/>
          <w:szCs w:val="22"/>
          <w:lang w:val="fr-FR"/>
        </w:rPr>
      </w:pPr>
      <w:bookmarkStart w:id="64" w:name="_Toc477169555"/>
      <w:r w:rsidRPr="00C47393">
        <w:rPr>
          <w:rFonts w:ascii="Calibri" w:hAnsi="Calibri" w:cs="Calibri"/>
          <w:b/>
          <w:sz w:val="22"/>
          <w:szCs w:val="22"/>
          <w:lang w:val="fr-FR"/>
        </w:rPr>
        <w:t xml:space="preserve">Tableau </w:t>
      </w:r>
      <w:r w:rsidRPr="00C47393">
        <w:rPr>
          <w:rFonts w:ascii="Calibri" w:hAnsi="Calibri" w:cs="Calibri"/>
          <w:b/>
          <w:sz w:val="22"/>
          <w:szCs w:val="22"/>
          <w:lang w:val="fr-FR"/>
        </w:rPr>
        <w:fldChar w:fldCharType="begin"/>
      </w:r>
      <w:r w:rsidRPr="00C47393">
        <w:rPr>
          <w:rFonts w:ascii="Calibri" w:hAnsi="Calibri" w:cs="Calibri"/>
          <w:b/>
          <w:sz w:val="22"/>
          <w:szCs w:val="22"/>
          <w:lang w:val="fr-FR"/>
        </w:rPr>
        <w:instrText xml:space="preserve"> SEQ Tableau \* ARABIC </w:instrText>
      </w:r>
      <w:r w:rsidRPr="00C47393">
        <w:rPr>
          <w:rFonts w:ascii="Calibri" w:hAnsi="Calibri" w:cs="Calibri"/>
          <w:b/>
          <w:sz w:val="22"/>
          <w:szCs w:val="22"/>
          <w:lang w:val="fr-FR"/>
        </w:rPr>
        <w:fldChar w:fldCharType="separate"/>
      </w:r>
      <w:r w:rsidR="00BB653F">
        <w:rPr>
          <w:rFonts w:ascii="Calibri" w:hAnsi="Calibri" w:cs="Calibri"/>
          <w:b/>
          <w:noProof/>
          <w:sz w:val="22"/>
          <w:szCs w:val="22"/>
          <w:lang w:val="fr-FR"/>
        </w:rPr>
        <w:t>5</w:t>
      </w:r>
      <w:r w:rsidRPr="00C47393">
        <w:rPr>
          <w:rFonts w:ascii="Calibri" w:hAnsi="Calibri" w:cs="Calibri"/>
          <w:b/>
          <w:sz w:val="22"/>
          <w:szCs w:val="22"/>
          <w:lang w:val="fr-FR"/>
        </w:rPr>
        <w:fldChar w:fldCharType="end"/>
      </w:r>
      <w:r w:rsidRPr="00C47393">
        <w:rPr>
          <w:rFonts w:ascii="Calibri" w:hAnsi="Calibri" w:cs="Calibri"/>
          <w:b/>
          <w:sz w:val="22"/>
          <w:szCs w:val="22"/>
          <w:lang w:val="fr-FR"/>
        </w:rPr>
        <w:t xml:space="preserve"> : </w:t>
      </w:r>
      <w:r w:rsidRPr="00C47393">
        <w:rPr>
          <w:rFonts w:ascii="Calibri" w:hAnsi="Calibri" w:cs="Calibri"/>
          <w:sz w:val="22"/>
          <w:szCs w:val="22"/>
          <w:lang w:val="fr-FR"/>
        </w:rPr>
        <w:t>Prestations sanitaires souhaitées par les ménages</w:t>
      </w:r>
      <w:bookmarkEnd w:id="64"/>
    </w:p>
    <w:tbl>
      <w:tblPr>
        <w:tblStyle w:val="TableauListe3-Accentuation31"/>
        <w:tblW w:w="4963" w:type="pct"/>
        <w:tblLook w:val="04A0" w:firstRow="1" w:lastRow="0" w:firstColumn="1" w:lastColumn="0" w:noHBand="0" w:noVBand="1"/>
      </w:tblPr>
      <w:tblGrid>
        <w:gridCol w:w="1060"/>
        <w:gridCol w:w="3731"/>
        <w:gridCol w:w="4287"/>
      </w:tblGrid>
      <w:tr w:rsidR="00C47393" w:rsidRPr="00C47393" w14:paraId="3C3FACC0" w14:textId="77777777" w:rsidTr="00776715">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584" w:type="pct"/>
            <w:shd w:val="clear" w:color="auto" w:fill="002060"/>
            <w:vAlign w:val="center"/>
          </w:tcPr>
          <w:p w14:paraId="1875FA2F" w14:textId="77777777" w:rsidR="00C47393" w:rsidRPr="00C47393" w:rsidRDefault="00C47393" w:rsidP="00C47393">
            <w:pPr>
              <w:jc w:val="center"/>
              <w:rPr>
                <w:rFonts w:ascii="Calibri" w:hAnsi="Calibri" w:cs="Calibri"/>
                <w:bCs w:val="0"/>
                <w:sz w:val="24"/>
                <w:szCs w:val="24"/>
                <w:lang w:val="fr-FR"/>
              </w:rPr>
            </w:pPr>
            <w:r w:rsidRPr="00C47393">
              <w:rPr>
                <w:rFonts w:ascii="Calibri" w:hAnsi="Calibri" w:cs="Calibri"/>
                <w:bCs w:val="0"/>
                <w:sz w:val="24"/>
                <w:szCs w:val="24"/>
                <w:lang w:val="fr-FR"/>
              </w:rPr>
              <w:t>Numéro d’ordre</w:t>
            </w:r>
          </w:p>
        </w:tc>
        <w:tc>
          <w:tcPr>
            <w:tcW w:w="2055" w:type="pct"/>
            <w:shd w:val="clear" w:color="auto" w:fill="002060"/>
            <w:noWrap/>
            <w:vAlign w:val="center"/>
            <w:hideMark/>
          </w:tcPr>
          <w:p w14:paraId="010B8996" w14:textId="79BD25E5" w:rsidR="00C47393" w:rsidRPr="00C47393" w:rsidRDefault="00C47393" w:rsidP="00C473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4"/>
                <w:szCs w:val="24"/>
                <w:lang w:val="fr-FR"/>
              </w:rPr>
            </w:pPr>
            <w:r w:rsidRPr="00C47393">
              <w:rPr>
                <w:rFonts w:ascii="Calibri" w:hAnsi="Calibri" w:cs="Calibri"/>
                <w:bCs w:val="0"/>
                <w:sz w:val="24"/>
                <w:szCs w:val="24"/>
                <w:lang w:val="fr-FR"/>
              </w:rPr>
              <w:t>Prestations</w:t>
            </w:r>
            <w:r w:rsidR="00434186">
              <w:rPr>
                <w:rFonts w:ascii="Calibri" w:hAnsi="Calibri" w:cs="Calibri"/>
                <w:bCs w:val="0"/>
                <w:sz w:val="24"/>
                <w:szCs w:val="24"/>
                <w:lang w:val="fr-FR"/>
              </w:rPr>
              <w:t xml:space="preserve"> / soins médicaux</w:t>
            </w:r>
          </w:p>
        </w:tc>
        <w:tc>
          <w:tcPr>
            <w:tcW w:w="2361" w:type="pct"/>
            <w:shd w:val="clear" w:color="auto" w:fill="002060"/>
            <w:noWrap/>
            <w:vAlign w:val="center"/>
            <w:hideMark/>
          </w:tcPr>
          <w:p w14:paraId="32A9EEEC" w14:textId="77777777" w:rsidR="00C47393" w:rsidRPr="00C47393" w:rsidRDefault="00C47393" w:rsidP="00C4739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24"/>
                <w:szCs w:val="24"/>
                <w:lang w:val="fr-FR"/>
              </w:rPr>
            </w:pPr>
            <w:r w:rsidRPr="00C47393">
              <w:rPr>
                <w:rFonts w:ascii="Calibri" w:hAnsi="Calibri" w:cs="Calibri"/>
                <w:bCs w:val="0"/>
                <w:sz w:val="24"/>
                <w:szCs w:val="24"/>
                <w:lang w:val="fr-FR"/>
              </w:rPr>
              <w:t>Pourcentage de ménages</w:t>
            </w:r>
          </w:p>
        </w:tc>
      </w:tr>
      <w:tr w:rsidR="00C47393" w:rsidRPr="00434186" w14:paraId="5B88F376" w14:textId="77777777" w:rsidTr="00776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4" w:type="pct"/>
          </w:tcPr>
          <w:p w14:paraId="71D31EFF" w14:textId="77777777" w:rsidR="00C47393" w:rsidRPr="00434186" w:rsidRDefault="00C47393" w:rsidP="007A6B16">
            <w:pPr>
              <w:jc w:val="center"/>
              <w:rPr>
                <w:rFonts w:ascii="Calibri" w:hAnsi="Calibri" w:cs="Calibri"/>
                <w:bCs w:val="0"/>
                <w:color w:val="auto"/>
                <w:sz w:val="22"/>
                <w:szCs w:val="22"/>
                <w:lang w:val="fr-FR"/>
              </w:rPr>
            </w:pPr>
            <w:r w:rsidRPr="00434186">
              <w:rPr>
                <w:rFonts w:ascii="Calibri" w:hAnsi="Calibri" w:cs="Calibri"/>
                <w:bCs w:val="0"/>
                <w:color w:val="auto"/>
                <w:sz w:val="22"/>
                <w:szCs w:val="22"/>
                <w:lang w:val="fr-FR"/>
              </w:rPr>
              <w:t>1</w:t>
            </w:r>
          </w:p>
        </w:tc>
        <w:tc>
          <w:tcPr>
            <w:tcW w:w="2055" w:type="pct"/>
            <w:noWrap/>
          </w:tcPr>
          <w:p w14:paraId="4B590BAE" w14:textId="77777777" w:rsidR="00C47393" w:rsidRPr="00434186" w:rsidRDefault="00C47393" w:rsidP="007A6B16">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lang w:val="fr-FR"/>
              </w:rPr>
            </w:pPr>
            <w:r w:rsidRPr="00434186">
              <w:rPr>
                <w:rFonts w:ascii="Calibri" w:hAnsi="Calibri" w:cs="Calibri"/>
                <w:b/>
                <w:bCs/>
                <w:color w:val="auto"/>
                <w:sz w:val="22"/>
                <w:szCs w:val="22"/>
                <w:lang w:val="fr-FR"/>
              </w:rPr>
              <w:t>Consultations et soins spécialisés</w:t>
            </w:r>
          </w:p>
        </w:tc>
        <w:tc>
          <w:tcPr>
            <w:tcW w:w="2361" w:type="pct"/>
            <w:noWrap/>
          </w:tcPr>
          <w:p w14:paraId="3221F38B" w14:textId="77777777" w:rsidR="00C47393" w:rsidRPr="00434186" w:rsidRDefault="00C47393" w:rsidP="0043418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sz w:val="22"/>
                <w:szCs w:val="22"/>
                <w:lang w:val="fr-FR"/>
              </w:rPr>
            </w:pPr>
            <w:r w:rsidRPr="00434186">
              <w:rPr>
                <w:rFonts w:ascii="Calibri" w:hAnsi="Calibri"/>
                <w:color w:val="auto"/>
                <w:sz w:val="22"/>
                <w:szCs w:val="22"/>
                <w:lang w:val="fr-FR"/>
              </w:rPr>
              <w:t xml:space="preserve">52,24% </w:t>
            </w:r>
            <w:r w:rsidRPr="00434186">
              <w:rPr>
                <w:rFonts w:ascii="Calibri" w:hAnsi="Calibri" w:cs="Calibri"/>
                <w:color w:val="auto"/>
                <w:sz w:val="22"/>
                <w:szCs w:val="22"/>
                <w:lang w:val="fr-FR"/>
              </w:rPr>
              <w:t>des premières intentions</w:t>
            </w:r>
          </w:p>
        </w:tc>
      </w:tr>
      <w:tr w:rsidR="00C47393" w:rsidRPr="00434186" w14:paraId="35E52BAF" w14:textId="77777777" w:rsidTr="00776715">
        <w:trPr>
          <w:trHeight w:val="315"/>
        </w:trPr>
        <w:tc>
          <w:tcPr>
            <w:cnfStyle w:val="001000000000" w:firstRow="0" w:lastRow="0" w:firstColumn="1" w:lastColumn="0" w:oddVBand="0" w:evenVBand="0" w:oddHBand="0" w:evenHBand="0" w:firstRowFirstColumn="0" w:firstRowLastColumn="0" w:lastRowFirstColumn="0" w:lastRowLastColumn="0"/>
            <w:tcW w:w="584" w:type="pct"/>
          </w:tcPr>
          <w:p w14:paraId="2FF0D926" w14:textId="77777777" w:rsidR="00C47393" w:rsidRPr="00434186" w:rsidRDefault="00C47393" w:rsidP="007A6B16">
            <w:pPr>
              <w:jc w:val="center"/>
              <w:rPr>
                <w:rFonts w:ascii="Calibri" w:hAnsi="Calibri" w:cs="Calibri"/>
                <w:color w:val="auto"/>
                <w:sz w:val="22"/>
                <w:szCs w:val="22"/>
                <w:lang w:val="fr-FR"/>
              </w:rPr>
            </w:pPr>
            <w:r w:rsidRPr="00434186">
              <w:rPr>
                <w:rFonts w:ascii="Calibri" w:hAnsi="Calibri" w:cs="Calibri"/>
                <w:color w:val="auto"/>
                <w:sz w:val="22"/>
                <w:szCs w:val="22"/>
                <w:lang w:val="fr-FR"/>
              </w:rPr>
              <w:t>2</w:t>
            </w:r>
          </w:p>
        </w:tc>
        <w:tc>
          <w:tcPr>
            <w:tcW w:w="2055" w:type="pct"/>
            <w:noWrap/>
            <w:hideMark/>
          </w:tcPr>
          <w:p w14:paraId="45C75421" w14:textId="08918B66" w:rsidR="00C47393" w:rsidRPr="00434186" w:rsidRDefault="00434186" w:rsidP="007A6B16">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lang w:val="fr-FR"/>
              </w:rPr>
            </w:pPr>
            <w:r>
              <w:rPr>
                <w:rFonts w:ascii="Calibri" w:hAnsi="Calibri" w:cs="Calibri"/>
                <w:b/>
                <w:color w:val="auto"/>
                <w:sz w:val="22"/>
                <w:szCs w:val="22"/>
                <w:lang w:val="fr-FR"/>
              </w:rPr>
              <w:t>M</w:t>
            </w:r>
            <w:r w:rsidR="00C47393" w:rsidRPr="00434186">
              <w:rPr>
                <w:rFonts w:ascii="Calibri" w:hAnsi="Calibri" w:cs="Calibri"/>
                <w:b/>
                <w:color w:val="auto"/>
                <w:sz w:val="22"/>
                <w:szCs w:val="22"/>
                <w:lang w:val="fr-FR"/>
              </w:rPr>
              <w:t>édicaments</w:t>
            </w:r>
          </w:p>
        </w:tc>
        <w:tc>
          <w:tcPr>
            <w:tcW w:w="2361" w:type="pct"/>
            <w:noWrap/>
            <w:hideMark/>
          </w:tcPr>
          <w:p w14:paraId="0AF36137" w14:textId="77777777" w:rsidR="00C47393" w:rsidRPr="00434186" w:rsidRDefault="00C47393" w:rsidP="0043418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434186">
              <w:rPr>
                <w:rFonts w:ascii="Calibri" w:hAnsi="Calibri"/>
                <w:color w:val="auto"/>
                <w:sz w:val="22"/>
                <w:szCs w:val="22"/>
                <w:lang w:val="fr-FR"/>
              </w:rPr>
              <w:t xml:space="preserve">46,74% </w:t>
            </w:r>
            <w:r w:rsidRPr="00434186">
              <w:rPr>
                <w:rFonts w:ascii="Calibri" w:hAnsi="Calibri" w:cs="Calibri"/>
                <w:color w:val="auto"/>
                <w:sz w:val="22"/>
                <w:szCs w:val="22"/>
                <w:lang w:val="fr-FR"/>
              </w:rPr>
              <w:t>des premières intentions</w:t>
            </w:r>
          </w:p>
        </w:tc>
      </w:tr>
      <w:tr w:rsidR="00C47393" w:rsidRPr="00434186" w14:paraId="62012E90" w14:textId="77777777" w:rsidTr="00776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4" w:type="pct"/>
          </w:tcPr>
          <w:p w14:paraId="33C9B4F6" w14:textId="77777777" w:rsidR="00C47393" w:rsidRPr="00434186" w:rsidRDefault="00C47393" w:rsidP="007A6B16">
            <w:pPr>
              <w:jc w:val="center"/>
              <w:rPr>
                <w:rFonts w:ascii="Calibri" w:hAnsi="Calibri" w:cs="Calibri"/>
                <w:color w:val="auto"/>
                <w:sz w:val="22"/>
                <w:szCs w:val="22"/>
                <w:lang w:val="fr-FR"/>
              </w:rPr>
            </w:pPr>
            <w:r w:rsidRPr="00434186">
              <w:rPr>
                <w:rFonts w:ascii="Calibri" w:hAnsi="Calibri" w:cs="Calibri"/>
                <w:color w:val="auto"/>
                <w:sz w:val="22"/>
                <w:szCs w:val="22"/>
                <w:lang w:val="fr-FR"/>
              </w:rPr>
              <w:t>3</w:t>
            </w:r>
          </w:p>
        </w:tc>
        <w:tc>
          <w:tcPr>
            <w:tcW w:w="2055" w:type="pct"/>
            <w:noWrap/>
          </w:tcPr>
          <w:p w14:paraId="5C3019C8" w14:textId="77777777" w:rsidR="00C47393" w:rsidRPr="00434186" w:rsidRDefault="00C47393" w:rsidP="007A6B16">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2"/>
                <w:szCs w:val="22"/>
                <w:lang w:val="fr-FR"/>
              </w:rPr>
            </w:pPr>
            <w:r w:rsidRPr="00434186">
              <w:rPr>
                <w:rFonts w:ascii="Calibri" w:hAnsi="Calibri" w:cs="Calibri"/>
                <w:b/>
                <w:color w:val="auto"/>
                <w:sz w:val="22"/>
                <w:szCs w:val="22"/>
                <w:lang w:val="fr-FR"/>
              </w:rPr>
              <w:t>Examens de laboratoire</w:t>
            </w:r>
          </w:p>
        </w:tc>
        <w:tc>
          <w:tcPr>
            <w:tcW w:w="2361" w:type="pct"/>
            <w:noWrap/>
          </w:tcPr>
          <w:p w14:paraId="3C59F462" w14:textId="77777777" w:rsidR="00C47393" w:rsidRPr="00434186" w:rsidRDefault="00C47393" w:rsidP="0043418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434186">
              <w:rPr>
                <w:rFonts w:ascii="Calibri" w:hAnsi="Calibri"/>
                <w:color w:val="auto"/>
                <w:sz w:val="22"/>
                <w:szCs w:val="22"/>
                <w:lang w:val="fr-FR"/>
              </w:rPr>
              <w:t xml:space="preserve">34,03%  </w:t>
            </w:r>
            <w:r w:rsidRPr="00434186">
              <w:rPr>
                <w:rFonts w:ascii="Calibri" w:hAnsi="Calibri" w:cs="Calibri"/>
                <w:color w:val="auto"/>
                <w:sz w:val="22"/>
                <w:szCs w:val="22"/>
                <w:lang w:val="fr-FR"/>
              </w:rPr>
              <w:t>des premières intentions</w:t>
            </w:r>
          </w:p>
        </w:tc>
      </w:tr>
      <w:tr w:rsidR="00C47393" w:rsidRPr="00434186" w14:paraId="7E9F7D7C" w14:textId="77777777" w:rsidTr="00776715">
        <w:trPr>
          <w:trHeight w:val="315"/>
        </w:trPr>
        <w:tc>
          <w:tcPr>
            <w:cnfStyle w:val="001000000000" w:firstRow="0" w:lastRow="0" w:firstColumn="1" w:lastColumn="0" w:oddVBand="0" w:evenVBand="0" w:oddHBand="0" w:evenHBand="0" w:firstRowFirstColumn="0" w:firstRowLastColumn="0" w:lastRowFirstColumn="0" w:lastRowLastColumn="0"/>
            <w:tcW w:w="584" w:type="pct"/>
          </w:tcPr>
          <w:p w14:paraId="626437C8" w14:textId="77777777" w:rsidR="00C47393" w:rsidRPr="00434186" w:rsidRDefault="00C47393" w:rsidP="007A6B16">
            <w:pPr>
              <w:jc w:val="center"/>
              <w:rPr>
                <w:rFonts w:ascii="Calibri" w:hAnsi="Calibri" w:cs="Calibri"/>
                <w:color w:val="auto"/>
                <w:sz w:val="22"/>
                <w:szCs w:val="22"/>
                <w:lang w:val="fr-FR"/>
              </w:rPr>
            </w:pPr>
            <w:r w:rsidRPr="00434186">
              <w:rPr>
                <w:rFonts w:ascii="Calibri" w:hAnsi="Calibri" w:cs="Calibri"/>
                <w:color w:val="auto"/>
                <w:sz w:val="22"/>
                <w:szCs w:val="22"/>
                <w:lang w:val="fr-FR"/>
              </w:rPr>
              <w:t>4</w:t>
            </w:r>
          </w:p>
        </w:tc>
        <w:tc>
          <w:tcPr>
            <w:tcW w:w="2055" w:type="pct"/>
            <w:noWrap/>
            <w:hideMark/>
          </w:tcPr>
          <w:p w14:paraId="39BCDBF5" w14:textId="77777777" w:rsidR="00C47393" w:rsidRPr="00434186" w:rsidRDefault="00C47393" w:rsidP="007A6B16">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lang w:val="fr-FR"/>
              </w:rPr>
            </w:pPr>
            <w:r w:rsidRPr="00434186">
              <w:rPr>
                <w:rFonts w:ascii="Calibri" w:hAnsi="Calibri" w:cs="Calibri"/>
                <w:b/>
                <w:color w:val="auto"/>
                <w:sz w:val="22"/>
                <w:szCs w:val="22"/>
                <w:lang w:val="fr-FR"/>
              </w:rPr>
              <w:t>Imagerie médicale</w:t>
            </w:r>
          </w:p>
        </w:tc>
        <w:tc>
          <w:tcPr>
            <w:tcW w:w="2361" w:type="pct"/>
            <w:noWrap/>
            <w:hideMark/>
          </w:tcPr>
          <w:p w14:paraId="1D4F19DA" w14:textId="77777777" w:rsidR="00C47393" w:rsidRPr="00434186" w:rsidRDefault="00C47393" w:rsidP="0043418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434186">
              <w:rPr>
                <w:rFonts w:ascii="Calibri" w:hAnsi="Calibri" w:cs="Calibri"/>
                <w:color w:val="auto"/>
                <w:sz w:val="22"/>
                <w:szCs w:val="22"/>
                <w:lang w:val="fr-FR"/>
              </w:rPr>
              <w:t>22,14%   des secondes intentions</w:t>
            </w:r>
          </w:p>
        </w:tc>
      </w:tr>
      <w:tr w:rsidR="00C47393" w:rsidRPr="00434186" w14:paraId="66209159" w14:textId="77777777" w:rsidTr="00776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4" w:type="pct"/>
          </w:tcPr>
          <w:p w14:paraId="479DEE37" w14:textId="77777777" w:rsidR="00C47393" w:rsidRPr="00434186" w:rsidRDefault="00C47393" w:rsidP="007A6B16">
            <w:pPr>
              <w:jc w:val="center"/>
              <w:rPr>
                <w:rFonts w:ascii="Calibri" w:hAnsi="Calibri" w:cs="Calibri"/>
                <w:color w:val="auto"/>
                <w:sz w:val="22"/>
                <w:szCs w:val="22"/>
                <w:lang w:val="fr-FR"/>
              </w:rPr>
            </w:pPr>
            <w:r w:rsidRPr="00434186">
              <w:rPr>
                <w:rFonts w:ascii="Calibri" w:hAnsi="Calibri" w:cs="Calibri"/>
                <w:color w:val="auto"/>
                <w:sz w:val="22"/>
                <w:szCs w:val="22"/>
                <w:lang w:val="fr-FR"/>
              </w:rPr>
              <w:t>5</w:t>
            </w:r>
          </w:p>
        </w:tc>
        <w:tc>
          <w:tcPr>
            <w:tcW w:w="2055" w:type="pct"/>
            <w:noWrap/>
          </w:tcPr>
          <w:p w14:paraId="10C88AAD" w14:textId="77777777" w:rsidR="00C47393" w:rsidRPr="00434186" w:rsidRDefault="00C47393" w:rsidP="007A6B16">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2"/>
                <w:szCs w:val="22"/>
                <w:lang w:val="fr-FR"/>
              </w:rPr>
            </w:pPr>
            <w:r w:rsidRPr="00434186">
              <w:rPr>
                <w:rFonts w:ascii="Calibri" w:hAnsi="Calibri" w:cs="Calibri"/>
                <w:b/>
                <w:color w:val="auto"/>
                <w:sz w:val="22"/>
                <w:szCs w:val="22"/>
                <w:lang w:val="fr-FR"/>
              </w:rPr>
              <w:t>Hospitalisation</w:t>
            </w:r>
          </w:p>
        </w:tc>
        <w:tc>
          <w:tcPr>
            <w:tcW w:w="2361" w:type="pct"/>
            <w:noWrap/>
          </w:tcPr>
          <w:p w14:paraId="787CC864" w14:textId="77777777" w:rsidR="00C47393" w:rsidRPr="00434186" w:rsidRDefault="00C47393" w:rsidP="0043418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434186">
              <w:rPr>
                <w:rFonts w:ascii="Calibri" w:hAnsi="Calibri" w:cs="Calibri"/>
                <w:color w:val="auto"/>
                <w:sz w:val="22"/>
                <w:szCs w:val="22"/>
                <w:lang w:val="fr-FR"/>
              </w:rPr>
              <w:t>21,52% des troisièmes intentions</w:t>
            </w:r>
          </w:p>
        </w:tc>
      </w:tr>
      <w:tr w:rsidR="00C47393" w:rsidRPr="00434186" w14:paraId="1AA24B79" w14:textId="77777777" w:rsidTr="00776715">
        <w:trPr>
          <w:trHeight w:val="315"/>
        </w:trPr>
        <w:tc>
          <w:tcPr>
            <w:cnfStyle w:val="001000000000" w:firstRow="0" w:lastRow="0" w:firstColumn="1" w:lastColumn="0" w:oddVBand="0" w:evenVBand="0" w:oddHBand="0" w:evenHBand="0" w:firstRowFirstColumn="0" w:firstRowLastColumn="0" w:lastRowFirstColumn="0" w:lastRowLastColumn="0"/>
            <w:tcW w:w="584" w:type="pct"/>
          </w:tcPr>
          <w:p w14:paraId="0A74E844" w14:textId="77777777" w:rsidR="00C47393" w:rsidRPr="00434186" w:rsidRDefault="00C47393" w:rsidP="007A6B16">
            <w:pPr>
              <w:jc w:val="center"/>
              <w:rPr>
                <w:rFonts w:ascii="Calibri" w:hAnsi="Calibri" w:cs="Calibri"/>
                <w:color w:val="auto"/>
                <w:sz w:val="22"/>
                <w:szCs w:val="22"/>
                <w:lang w:val="fr-FR"/>
              </w:rPr>
            </w:pPr>
            <w:r w:rsidRPr="00434186">
              <w:rPr>
                <w:rFonts w:ascii="Calibri" w:hAnsi="Calibri" w:cs="Calibri"/>
                <w:color w:val="auto"/>
                <w:sz w:val="22"/>
                <w:szCs w:val="22"/>
                <w:lang w:val="fr-FR"/>
              </w:rPr>
              <w:t>6</w:t>
            </w:r>
          </w:p>
        </w:tc>
        <w:tc>
          <w:tcPr>
            <w:tcW w:w="2055" w:type="pct"/>
            <w:noWrap/>
            <w:hideMark/>
          </w:tcPr>
          <w:p w14:paraId="41FF1F84" w14:textId="77777777" w:rsidR="00C47393" w:rsidRPr="00434186" w:rsidRDefault="00C47393" w:rsidP="007A6B16">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22"/>
                <w:szCs w:val="22"/>
                <w:lang w:val="fr-FR"/>
              </w:rPr>
            </w:pPr>
            <w:r w:rsidRPr="00434186">
              <w:rPr>
                <w:rFonts w:ascii="Calibri" w:hAnsi="Calibri" w:cs="Calibri"/>
                <w:b/>
                <w:color w:val="auto"/>
                <w:sz w:val="22"/>
                <w:szCs w:val="22"/>
                <w:lang w:val="fr-FR"/>
              </w:rPr>
              <w:t>Actes chirurgicaux</w:t>
            </w:r>
          </w:p>
        </w:tc>
        <w:tc>
          <w:tcPr>
            <w:tcW w:w="2361" w:type="pct"/>
            <w:noWrap/>
            <w:hideMark/>
          </w:tcPr>
          <w:p w14:paraId="7368E83C" w14:textId="77777777" w:rsidR="00C47393" w:rsidRPr="00434186" w:rsidRDefault="00C47393" w:rsidP="0043418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sz w:val="22"/>
                <w:szCs w:val="22"/>
                <w:lang w:val="fr-FR"/>
              </w:rPr>
            </w:pPr>
            <w:r w:rsidRPr="00434186">
              <w:rPr>
                <w:rFonts w:ascii="Calibri" w:hAnsi="Calibri" w:cs="Calibri"/>
                <w:color w:val="auto"/>
                <w:sz w:val="22"/>
                <w:szCs w:val="22"/>
                <w:lang w:val="fr-FR"/>
              </w:rPr>
              <w:t>23,08 % des quatrièmes intentions</w:t>
            </w:r>
          </w:p>
        </w:tc>
      </w:tr>
      <w:tr w:rsidR="00C47393" w:rsidRPr="00434186" w14:paraId="4CD6DEA2" w14:textId="77777777" w:rsidTr="0077671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584" w:type="pct"/>
          </w:tcPr>
          <w:p w14:paraId="5F36163B" w14:textId="77777777" w:rsidR="00C47393" w:rsidRPr="00434186" w:rsidRDefault="00C47393" w:rsidP="007A6B16">
            <w:pPr>
              <w:jc w:val="center"/>
              <w:rPr>
                <w:rFonts w:ascii="Calibri" w:hAnsi="Calibri" w:cs="Calibri"/>
                <w:color w:val="auto"/>
                <w:sz w:val="22"/>
                <w:szCs w:val="22"/>
                <w:lang w:val="fr-FR"/>
              </w:rPr>
            </w:pPr>
            <w:r w:rsidRPr="00434186">
              <w:rPr>
                <w:rFonts w:ascii="Calibri" w:hAnsi="Calibri" w:cs="Calibri"/>
                <w:color w:val="auto"/>
                <w:sz w:val="22"/>
                <w:szCs w:val="22"/>
                <w:lang w:val="fr-FR"/>
              </w:rPr>
              <w:t>7</w:t>
            </w:r>
          </w:p>
        </w:tc>
        <w:tc>
          <w:tcPr>
            <w:tcW w:w="2055" w:type="pct"/>
            <w:noWrap/>
            <w:hideMark/>
          </w:tcPr>
          <w:p w14:paraId="38FFB4E5" w14:textId="77777777" w:rsidR="00C47393" w:rsidRPr="00434186" w:rsidRDefault="00C47393" w:rsidP="007A6B16">
            <w:pPr>
              <w:cnfStyle w:val="000000100000" w:firstRow="0" w:lastRow="0" w:firstColumn="0" w:lastColumn="0" w:oddVBand="0" w:evenVBand="0" w:oddHBand="1" w:evenHBand="0" w:firstRowFirstColumn="0" w:firstRowLastColumn="0" w:lastRowFirstColumn="0" w:lastRowLastColumn="0"/>
              <w:rPr>
                <w:rFonts w:ascii="Calibri" w:hAnsi="Calibri" w:cs="Calibri"/>
                <w:b/>
                <w:color w:val="auto"/>
                <w:sz w:val="22"/>
                <w:szCs w:val="22"/>
                <w:lang w:val="fr-FR"/>
              </w:rPr>
            </w:pPr>
            <w:r w:rsidRPr="00434186">
              <w:rPr>
                <w:rFonts w:ascii="Calibri" w:hAnsi="Calibri" w:cs="Calibri"/>
                <w:b/>
                <w:color w:val="auto"/>
                <w:sz w:val="22"/>
                <w:szCs w:val="22"/>
                <w:lang w:val="fr-FR"/>
              </w:rPr>
              <w:t>Accouchement</w:t>
            </w:r>
          </w:p>
        </w:tc>
        <w:tc>
          <w:tcPr>
            <w:tcW w:w="2361" w:type="pct"/>
            <w:noWrap/>
            <w:hideMark/>
          </w:tcPr>
          <w:p w14:paraId="44CB7867" w14:textId="77777777" w:rsidR="00C47393" w:rsidRPr="00434186" w:rsidRDefault="00C47393" w:rsidP="0043418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2"/>
                <w:szCs w:val="22"/>
                <w:lang w:val="fr-FR"/>
              </w:rPr>
            </w:pPr>
            <w:r w:rsidRPr="00434186">
              <w:rPr>
                <w:rFonts w:ascii="Calibri" w:hAnsi="Calibri" w:cs="Calibri"/>
                <w:color w:val="auto"/>
                <w:sz w:val="22"/>
                <w:szCs w:val="22"/>
                <w:lang w:val="fr-FR"/>
              </w:rPr>
              <w:t>39,29 % des septièmes intentions</w:t>
            </w:r>
          </w:p>
        </w:tc>
      </w:tr>
    </w:tbl>
    <w:p w14:paraId="1576A986" w14:textId="77777777" w:rsidR="00C47393" w:rsidRPr="00A03319" w:rsidRDefault="00C47393" w:rsidP="00C47393">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3F8270C3" w14:textId="64A68003" w:rsidR="001E2B4F" w:rsidRPr="001E2B4F" w:rsidRDefault="001E2B4F" w:rsidP="001E2B4F">
      <w:pPr>
        <w:pStyle w:val="Paragraphedeliste1"/>
        <w:spacing w:before="0"/>
        <w:rPr>
          <w:sz w:val="24"/>
          <w:szCs w:val="24"/>
          <w:lang w:val="fr-FR"/>
        </w:rPr>
      </w:pPr>
      <w:r w:rsidRPr="001E2B4F">
        <w:rPr>
          <w:sz w:val="24"/>
          <w:szCs w:val="24"/>
          <w:lang w:val="fr-FR"/>
        </w:rPr>
        <w:t xml:space="preserve">En considérant les besoins exprimés, nous pouvons penser en termes de prestations de départ, que la mutuelle s‘intéressera à la prise en charge des frais des consultations,  d’ordonnances de médicaments, des examens de laboratoire, de soins spécialisés, d’imagerie médicale, de l’hospitalisation, des actes chirurgicaux et de l’accouchement </w:t>
      </w:r>
    </w:p>
    <w:p w14:paraId="717A8749" w14:textId="635ECAC4" w:rsidR="001E2B4F" w:rsidRPr="001E2B4F" w:rsidRDefault="001E2B4F" w:rsidP="001E2B4F">
      <w:pPr>
        <w:pStyle w:val="Paragraphedeliste1"/>
        <w:spacing w:before="0"/>
        <w:rPr>
          <w:sz w:val="24"/>
          <w:szCs w:val="24"/>
          <w:lang w:val="fr-FR"/>
        </w:rPr>
      </w:pPr>
      <w:r w:rsidRPr="001E2B4F">
        <w:rPr>
          <w:sz w:val="24"/>
          <w:szCs w:val="24"/>
          <w:lang w:val="fr-FR"/>
        </w:rPr>
        <w:t>La prise en compte de l’ensemble des sept (7) prestations souhaitées par les enquêtés tradui</w:t>
      </w:r>
      <w:r w:rsidR="003226B3">
        <w:rPr>
          <w:sz w:val="24"/>
          <w:szCs w:val="24"/>
          <w:lang w:val="fr-FR"/>
        </w:rPr>
        <w:t>rait</w:t>
      </w:r>
      <w:r w:rsidRPr="001E2B4F">
        <w:rPr>
          <w:sz w:val="24"/>
          <w:szCs w:val="24"/>
          <w:lang w:val="fr-FR"/>
        </w:rPr>
        <w:t xml:space="preserve"> </w:t>
      </w:r>
      <w:r w:rsidR="003226B3">
        <w:rPr>
          <w:sz w:val="24"/>
          <w:szCs w:val="24"/>
          <w:lang w:val="fr-FR"/>
        </w:rPr>
        <w:t>l’</w:t>
      </w:r>
      <w:r w:rsidRPr="001E2B4F">
        <w:rPr>
          <w:sz w:val="24"/>
          <w:szCs w:val="24"/>
          <w:lang w:val="fr-FR"/>
        </w:rPr>
        <w:t>engagement de la mutuelle à fournir des soins de santé qui puissent répondre aux besoins priorit</w:t>
      </w:r>
      <w:r w:rsidR="009D1E43">
        <w:rPr>
          <w:sz w:val="24"/>
          <w:szCs w:val="24"/>
          <w:lang w:val="fr-FR"/>
        </w:rPr>
        <w:t xml:space="preserve">aires de santé de ses membres. </w:t>
      </w:r>
    </w:p>
    <w:p w14:paraId="04A4FA9A" w14:textId="38A8C90D" w:rsidR="001E2B4F" w:rsidRPr="001E2B4F" w:rsidRDefault="001E2B4F" w:rsidP="002F46F4">
      <w:pPr>
        <w:numPr>
          <w:ilvl w:val="0"/>
          <w:numId w:val="17"/>
        </w:numPr>
        <w:spacing w:after="0" w:line="240" w:lineRule="auto"/>
        <w:ind w:left="357" w:hanging="357"/>
        <w:rPr>
          <w:rFonts w:ascii="Calibri" w:hAnsi="Calibri" w:cs="Calibri"/>
          <w:b/>
          <w:i/>
          <w:sz w:val="23"/>
          <w:szCs w:val="23"/>
          <w:u w:val="single"/>
          <w:lang w:val="fr-FR"/>
        </w:rPr>
      </w:pPr>
      <w:r w:rsidRPr="001E2B4F">
        <w:rPr>
          <w:rFonts w:ascii="Calibri" w:hAnsi="Calibri" w:cs="Calibri"/>
          <w:b/>
          <w:i/>
          <w:sz w:val="23"/>
          <w:szCs w:val="23"/>
          <w:u w:val="single"/>
          <w:lang w:val="fr-FR"/>
        </w:rPr>
        <w:lastRenderedPageBreak/>
        <w:t>Les modalités d‘adhésion et de paiement des cotisations</w:t>
      </w:r>
    </w:p>
    <w:p w14:paraId="3F1C91C5" w14:textId="77777777" w:rsidR="001E2B4F" w:rsidRPr="001E2B4F" w:rsidRDefault="001E2B4F" w:rsidP="001E2B4F">
      <w:pPr>
        <w:pStyle w:val="Paragraphedeliste1"/>
        <w:spacing w:before="0"/>
        <w:rPr>
          <w:sz w:val="24"/>
          <w:szCs w:val="24"/>
          <w:lang w:val="fr-FR"/>
        </w:rPr>
      </w:pPr>
      <w:r w:rsidRPr="001E2B4F">
        <w:rPr>
          <w:sz w:val="24"/>
          <w:szCs w:val="24"/>
          <w:lang w:val="fr-FR"/>
        </w:rPr>
        <w:t>La grande majorité des agents du ministère (88,56%), souhaite adhérer à la mutuelle de santé.  Ils estiment qu‘elle permettra de prévenir leurs dépenses de santé. C‘est dire que les futures mutualistes attendent de la mutuelle qu‘elle leur fournisse des services.</w:t>
      </w:r>
    </w:p>
    <w:p w14:paraId="1480A133" w14:textId="44E83B85" w:rsidR="001E2B4F" w:rsidRPr="001E2B4F" w:rsidRDefault="001E2B4F" w:rsidP="001E2B4F">
      <w:pPr>
        <w:pStyle w:val="Paragraphedeliste1"/>
        <w:spacing w:before="0"/>
        <w:rPr>
          <w:sz w:val="24"/>
          <w:szCs w:val="24"/>
          <w:lang w:val="fr-FR"/>
        </w:rPr>
      </w:pPr>
      <w:r w:rsidRPr="001E2B4F">
        <w:rPr>
          <w:sz w:val="24"/>
          <w:szCs w:val="24"/>
          <w:lang w:val="fr-FR"/>
        </w:rPr>
        <w:t>Pour garantir l’accès de chaque mutualiste aux services de la mutuelle, la cotisation pourrait être familiale. C’est le souhait de  85,00%  d’entre eux. Les adhésions et cotisations devront être recueillies par la cellule de base</w:t>
      </w:r>
      <w:r w:rsidR="003226B3">
        <w:rPr>
          <w:sz w:val="24"/>
          <w:szCs w:val="24"/>
          <w:lang w:val="fr-FR"/>
        </w:rPr>
        <w:t xml:space="preserve"> qui est le ménage</w:t>
      </w:r>
      <w:r w:rsidRPr="001E2B4F">
        <w:rPr>
          <w:sz w:val="24"/>
          <w:szCs w:val="24"/>
          <w:lang w:val="fr-FR"/>
        </w:rPr>
        <w:t xml:space="preserve">. </w:t>
      </w:r>
      <w:r w:rsidR="003226B3">
        <w:rPr>
          <w:sz w:val="24"/>
          <w:szCs w:val="24"/>
          <w:lang w:val="fr-FR"/>
        </w:rPr>
        <w:t>L</w:t>
      </w:r>
      <w:r w:rsidRPr="001E2B4F">
        <w:rPr>
          <w:sz w:val="24"/>
          <w:szCs w:val="24"/>
          <w:lang w:val="fr-FR"/>
        </w:rPr>
        <w:t xml:space="preserve">es frais d’adhésion </w:t>
      </w:r>
      <w:r w:rsidR="003226B3">
        <w:rPr>
          <w:sz w:val="24"/>
          <w:szCs w:val="24"/>
          <w:lang w:val="fr-FR"/>
        </w:rPr>
        <w:t>et de cotisation seront</w:t>
      </w:r>
      <w:r w:rsidRPr="001E2B4F">
        <w:rPr>
          <w:sz w:val="24"/>
          <w:szCs w:val="24"/>
          <w:lang w:val="fr-FR"/>
        </w:rPr>
        <w:t xml:space="preserve"> fixés par l’assemblée générale </w:t>
      </w:r>
      <w:r w:rsidR="003226B3">
        <w:rPr>
          <w:sz w:val="24"/>
          <w:szCs w:val="24"/>
          <w:lang w:val="fr-FR"/>
        </w:rPr>
        <w:t xml:space="preserve">constitutive </w:t>
      </w:r>
      <w:r w:rsidRPr="001E2B4F">
        <w:rPr>
          <w:sz w:val="24"/>
          <w:szCs w:val="24"/>
          <w:lang w:val="fr-FR"/>
        </w:rPr>
        <w:t>des mutualistes.</w:t>
      </w:r>
    </w:p>
    <w:p w14:paraId="25B4EFAE" w14:textId="2BEC7E04" w:rsidR="001E2B4F" w:rsidRPr="001E2B4F" w:rsidRDefault="001E2B4F" w:rsidP="001E2B4F">
      <w:pPr>
        <w:pStyle w:val="Paragraphedeliste1"/>
        <w:spacing w:before="0"/>
        <w:rPr>
          <w:sz w:val="24"/>
          <w:szCs w:val="24"/>
          <w:lang w:val="fr-FR"/>
        </w:rPr>
      </w:pPr>
      <w:r w:rsidRPr="001E2B4F">
        <w:rPr>
          <w:sz w:val="24"/>
          <w:szCs w:val="24"/>
          <w:lang w:val="fr-FR"/>
        </w:rPr>
        <w:t xml:space="preserve">Au cours de chaque réunion du comité national de gestion (à laquelle participe la cellule de gestion régionale), </w:t>
      </w:r>
      <w:r w:rsidR="002C2BA6">
        <w:rPr>
          <w:sz w:val="24"/>
          <w:szCs w:val="24"/>
          <w:lang w:val="fr-FR"/>
        </w:rPr>
        <w:t xml:space="preserve">les adhérents </w:t>
      </w:r>
      <w:r w:rsidRPr="001E2B4F">
        <w:rPr>
          <w:sz w:val="24"/>
          <w:szCs w:val="24"/>
          <w:lang w:val="fr-FR"/>
        </w:rPr>
        <w:t>devront reverser les frais d’adhésion et de cotisation. C’est à cette occasion que certains outils de gestion tels que les cartes de membres et autres lettres de garantie, pourront être remis aux gestionnaires régionaux.</w:t>
      </w:r>
    </w:p>
    <w:p w14:paraId="295BAAFF" w14:textId="77777777" w:rsidR="001E2B4F" w:rsidRDefault="001E2B4F" w:rsidP="001E2B4F">
      <w:pPr>
        <w:pStyle w:val="Paragraphedeliste1"/>
        <w:spacing w:before="0"/>
        <w:rPr>
          <w:sz w:val="24"/>
          <w:szCs w:val="24"/>
          <w:lang w:val="fr-FR"/>
        </w:rPr>
      </w:pPr>
      <w:r w:rsidRPr="001E2B4F">
        <w:rPr>
          <w:sz w:val="24"/>
          <w:szCs w:val="24"/>
          <w:lang w:val="fr-FR"/>
        </w:rPr>
        <w:t>La période d’observation sera déterminée à partir de la date de lancement de la mutuelle de santé, de même que la date de démarrage des prestations de la mutuelle de santé.</w:t>
      </w:r>
    </w:p>
    <w:p w14:paraId="2418A2B1" w14:textId="2E01A91B" w:rsidR="00240F07" w:rsidRPr="00240F07" w:rsidRDefault="00240F07" w:rsidP="00240F07">
      <w:pPr>
        <w:pStyle w:val="Paragraphedeliste"/>
        <w:numPr>
          <w:ilvl w:val="2"/>
          <w:numId w:val="7"/>
        </w:numPr>
        <w:jc w:val="both"/>
        <w:outlineLvl w:val="2"/>
        <w:rPr>
          <w:rFonts w:ascii="Calibri" w:hAnsi="Calibri"/>
          <w:b/>
          <w:bCs/>
        </w:rPr>
      </w:pPr>
      <w:bookmarkStart w:id="65" w:name="_Toc477169700"/>
      <w:r w:rsidRPr="00240F07">
        <w:rPr>
          <w:rFonts w:ascii="Calibri" w:hAnsi="Calibri"/>
          <w:b/>
          <w:bCs/>
        </w:rPr>
        <w:t xml:space="preserve">Faisabilité </w:t>
      </w:r>
      <w:r w:rsidR="009D1E43">
        <w:rPr>
          <w:rFonts w:ascii="Calibri" w:hAnsi="Calibri"/>
          <w:b/>
          <w:bCs/>
        </w:rPr>
        <w:t>f</w:t>
      </w:r>
      <w:r w:rsidRPr="00240F07">
        <w:rPr>
          <w:rFonts w:ascii="Calibri" w:hAnsi="Calibri"/>
          <w:b/>
          <w:bCs/>
        </w:rPr>
        <w:t>inancière</w:t>
      </w:r>
      <w:bookmarkEnd w:id="65"/>
      <w:r w:rsidRPr="00240F07">
        <w:rPr>
          <w:rFonts w:ascii="Calibri" w:hAnsi="Calibri"/>
          <w:b/>
          <w:bCs/>
        </w:rPr>
        <w:t xml:space="preserve"> </w:t>
      </w:r>
    </w:p>
    <w:p w14:paraId="30672CF5" w14:textId="58BB6440" w:rsidR="002C2BA6" w:rsidRDefault="002C2BA6" w:rsidP="00240F07">
      <w:pPr>
        <w:pStyle w:val="Paragraphedeliste1"/>
        <w:spacing w:before="0"/>
        <w:rPr>
          <w:sz w:val="24"/>
          <w:szCs w:val="24"/>
          <w:lang w:val="fr-FR"/>
        </w:rPr>
      </w:pPr>
      <w:r>
        <w:rPr>
          <w:sz w:val="24"/>
          <w:szCs w:val="24"/>
          <w:lang w:val="fr-FR"/>
        </w:rPr>
        <w:t xml:space="preserve">La faisabilité financière est appréciée sur la base d’hypothèses faites sur le montant de cotisation. Ces hypothèses sont issues de l’analyse des avis des enquêtés. </w:t>
      </w:r>
    </w:p>
    <w:p w14:paraId="35354CE4" w14:textId="657901B7" w:rsidR="00240F07" w:rsidRPr="00240F07" w:rsidRDefault="002C2BA6" w:rsidP="00240F07">
      <w:pPr>
        <w:pStyle w:val="Paragraphedeliste1"/>
        <w:spacing w:before="0"/>
        <w:rPr>
          <w:sz w:val="24"/>
          <w:szCs w:val="24"/>
          <w:lang w:val="fr-FR"/>
        </w:rPr>
      </w:pPr>
      <w:r>
        <w:rPr>
          <w:sz w:val="24"/>
          <w:szCs w:val="24"/>
          <w:lang w:val="fr-FR"/>
        </w:rPr>
        <w:t>En rappel, l</w:t>
      </w:r>
      <w:r w:rsidR="00240F07" w:rsidRPr="00240F07">
        <w:rPr>
          <w:sz w:val="24"/>
          <w:szCs w:val="24"/>
          <w:lang w:val="fr-FR"/>
        </w:rPr>
        <w:t>a cotisation se détermine en considérant les éléments suivants :</w:t>
      </w:r>
    </w:p>
    <w:p w14:paraId="58D38AA3" w14:textId="78BCA609" w:rsidR="00240F07" w:rsidRPr="00240F07" w:rsidRDefault="002C2BA6" w:rsidP="002C2BA6">
      <w:pPr>
        <w:pStyle w:val="Paragraphedeliste1"/>
        <w:numPr>
          <w:ilvl w:val="0"/>
          <w:numId w:val="25"/>
        </w:numPr>
        <w:spacing w:before="0"/>
        <w:rPr>
          <w:sz w:val="24"/>
          <w:szCs w:val="24"/>
          <w:lang w:val="fr-FR"/>
        </w:rPr>
      </w:pPr>
      <w:r>
        <w:rPr>
          <w:sz w:val="24"/>
          <w:szCs w:val="24"/>
          <w:lang w:val="fr-FR"/>
        </w:rPr>
        <w:t>L</w:t>
      </w:r>
      <w:r w:rsidR="00240F07" w:rsidRPr="00240F07">
        <w:rPr>
          <w:sz w:val="24"/>
          <w:szCs w:val="24"/>
          <w:lang w:val="fr-FR"/>
        </w:rPr>
        <w:t>es  coûts moyens des serv</w:t>
      </w:r>
      <w:r>
        <w:rPr>
          <w:sz w:val="24"/>
          <w:szCs w:val="24"/>
          <w:lang w:val="fr-FR"/>
        </w:rPr>
        <w:t>ices à couvrir par la mutuelle ;</w:t>
      </w:r>
    </w:p>
    <w:p w14:paraId="46741874" w14:textId="77777777" w:rsidR="009D1E43" w:rsidRDefault="00240F07" w:rsidP="00BF3D28">
      <w:pPr>
        <w:pStyle w:val="Paragraphedeliste1"/>
        <w:numPr>
          <w:ilvl w:val="0"/>
          <w:numId w:val="25"/>
        </w:numPr>
        <w:spacing w:before="0"/>
        <w:rPr>
          <w:sz w:val="24"/>
          <w:szCs w:val="24"/>
          <w:lang w:val="fr-FR"/>
        </w:rPr>
      </w:pPr>
      <w:r w:rsidRPr="009D1E43">
        <w:rPr>
          <w:sz w:val="24"/>
          <w:szCs w:val="24"/>
          <w:lang w:val="fr-FR"/>
        </w:rPr>
        <w:t>Les prestations  demandées</w:t>
      </w:r>
      <w:r w:rsidR="009D1E43">
        <w:rPr>
          <w:sz w:val="24"/>
          <w:szCs w:val="24"/>
          <w:lang w:val="fr-FR"/>
        </w:rPr>
        <w:t> ;</w:t>
      </w:r>
    </w:p>
    <w:p w14:paraId="63535647" w14:textId="68AF121B" w:rsidR="00240F07" w:rsidRPr="009D1E43" w:rsidRDefault="00240F07" w:rsidP="00BF3D28">
      <w:pPr>
        <w:pStyle w:val="Paragraphedeliste1"/>
        <w:numPr>
          <w:ilvl w:val="0"/>
          <w:numId w:val="25"/>
        </w:numPr>
        <w:spacing w:before="0"/>
        <w:rPr>
          <w:sz w:val="24"/>
          <w:szCs w:val="24"/>
          <w:lang w:val="fr-FR"/>
        </w:rPr>
      </w:pPr>
      <w:r w:rsidRPr="009D1E43">
        <w:rPr>
          <w:sz w:val="24"/>
          <w:szCs w:val="24"/>
          <w:lang w:val="fr-FR"/>
        </w:rPr>
        <w:t>La probabilité de réalisation  du risque</w:t>
      </w:r>
      <w:r w:rsidR="009D1E43">
        <w:rPr>
          <w:sz w:val="24"/>
          <w:szCs w:val="24"/>
          <w:lang w:val="fr-FR"/>
        </w:rPr>
        <w:t> </w:t>
      </w:r>
      <w:r w:rsidR="004976C3">
        <w:rPr>
          <w:sz w:val="24"/>
          <w:szCs w:val="24"/>
          <w:lang w:val="fr-FR"/>
        </w:rPr>
        <w:t xml:space="preserve">maladie </w:t>
      </w:r>
      <w:r w:rsidR="009D1E43">
        <w:rPr>
          <w:sz w:val="24"/>
          <w:szCs w:val="24"/>
          <w:lang w:val="fr-FR"/>
        </w:rPr>
        <w:t>;</w:t>
      </w:r>
    </w:p>
    <w:p w14:paraId="0F21DB54" w14:textId="58D4B11C" w:rsidR="00240F07" w:rsidRPr="00240F07" w:rsidRDefault="00240F07" w:rsidP="002F46F4">
      <w:pPr>
        <w:pStyle w:val="Paragraphedeliste1"/>
        <w:numPr>
          <w:ilvl w:val="0"/>
          <w:numId w:val="25"/>
        </w:numPr>
        <w:spacing w:before="0"/>
        <w:rPr>
          <w:sz w:val="24"/>
          <w:szCs w:val="24"/>
          <w:lang w:val="fr-FR"/>
        </w:rPr>
      </w:pPr>
      <w:r w:rsidRPr="00240F07">
        <w:rPr>
          <w:sz w:val="24"/>
          <w:szCs w:val="24"/>
          <w:lang w:val="fr-FR"/>
        </w:rPr>
        <w:t>Les frais de fonctionnement</w:t>
      </w:r>
      <w:r w:rsidR="009D1E43">
        <w:rPr>
          <w:sz w:val="24"/>
          <w:szCs w:val="24"/>
          <w:lang w:val="fr-FR"/>
        </w:rPr>
        <w:t> ;</w:t>
      </w:r>
    </w:p>
    <w:p w14:paraId="20E7F0D2" w14:textId="729B544A" w:rsidR="00240F07" w:rsidRPr="00240F07" w:rsidRDefault="00240F07" w:rsidP="002F46F4">
      <w:pPr>
        <w:pStyle w:val="Paragraphedeliste1"/>
        <w:numPr>
          <w:ilvl w:val="0"/>
          <w:numId w:val="25"/>
        </w:numPr>
        <w:spacing w:before="0"/>
        <w:rPr>
          <w:sz w:val="24"/>
          <w:szCs w:val="24"/>
          <w:lang w:val="fr-FR"/>
        </w:rPr>
      </w:pPr>
      <w:r w:rsidRPr="00240F07">
        <w:rPr>
          <w:sz w:val="24"/>
          <w:szCs w:val="24"/>
          <w:lang w:val="fr-FR"/>
        </w:rPr>
        <w:t>La marge de sécurité</w:t>
      </w:r>
      <w:r w:rsidR="009D1E43">
        <w:rPr>
          <w:sz w:val="24"/>
          <w:szCs w:val="24"/>
          <w:lang w:val="fr-FR"/>
        </w:rPr>
        <w:t>.</w:t>
      </w:r>
    </w:p>
    <w:p w14:paraId="07D10404" w14:textId="01B769E2" w:rsidR="00FA0CAB" w:rsidRDefault="00240F07" w:rsidP="001E2B4F">
      <w:pPr>
        <w:pStyle w:val="Paragraphedeliste1"/>
        <w:spacing w:before="0"/>
        <w:rPr>
          <w:sz w:val="24"/>
          <w:szCs w:val="24"/>
          <w:lang w:val="fr-FR"/>
        </w:rPr>
        <w:sectPr w:rsidR="00FA0CAB" w:rsidSect="00FF6F5D">
          <w:headerReference w:type="default" r:id="rId22"/>
          <w:pgSz w:w="12240" w:h="15840"/>
          <w:pgMar w:top="1418" w:right="1325" w:bottom="1418" w:left="1418" w:header="709" w:footer="709" w:gutter="567"/>
          <w:pgNumType w:start="3"/>
          <w:cols w:space="720"/>
        </w:sectPr>
      </w:pPr>
      <w:r w:rsidRPr="00240F07">
        <w:rPr>
          <w:sz w:val="24"/>
          <w:szCs w:val="24"/>
          <w:lang w:val="fr-FR"/>
        </w:rPr>
        <w:t>Les simulations proposées considèrent les médicaments dans leur ensemb</w:t>
      </w:r>
      <w:r w:rsidR="009D1E43">
        <w:rPr>
          <w:sz w:val="24"/>
          <w:szCs w:val="24"/>
          <w:lang w:val="fr-FR"/>
        </w:rPr>
        <w:t>le (génériques et spécialités).</w:t>
      </w:r>
    </w:p>
    <w:p w14:paraId="32ACD8DB" w14:textId="1F69837F" w:rsidR="00FA0CAB" w:rsidRPr="008127ED" w:rsidRDefault="00FA0CAB" w:rsidP="008127ED">
      <w:pPr>
        <w:pStyle w:val="Lgende"/>
        <w:jc w:val="both"/>
        <w:rPr>
          <w:rFonts w:ascii="Calibri" w:hAnsi="Calibri" w:cs="Calibri"/>
          <w:b/>
          <w:sz w:val="22"/>
          <w:szCs w:val="22"/>
          <w:lang w:val="fr-FR"/>
        </w:rPr>
      </w:pPr>
      <w:bookmarkStart w:id="66" w:name="_Toc477169556"/>
      <w:r w:rsidRPr="008127ED">
        <w:rPr>
          <w:rFonts w:ascii="Calibri" w:hAnsi="Calibri" w:cs="Calibri"/>
          <w:b/>
          <w:sz w:val="22"/>
          <w:szCs w:val="22"/>
          <w:lang w:val="fr-FR"/>
        </w:rPr>
        <w:lastRenderedPageBreak/>
        <w:t xml:space="preserve">Tableau </w:t>
      </w:r>
      <w:r w:rsidRPr="008127ED">
        <w:rPr>
          <w:rFonts w:ascii="Calibri" w:hAnsi="Calibri" w:cs="Calibri"/>
          <w:b/>
          <w:sz w:val="22"/>
          <w:szCs w:val="22"/>
          <w:lang w:val="fr-FR"/>
        </w:rPr>
        <w:fldChar w:fldCharType="begin"/>
      </w:r>
      <w:r w:rsidRPr="008127ED">
        <w:rPr>
          <w:rFonts w:ascii="Calibri" w:hAnsi="Calibri" w:cs="Calibri"/>
          <w:b/>
          <w:sz w:val="22"/>
          <w:szCs w:val="22"/>
          <w:lang w:val="fr-FR"/>
        </w:rPr>
        <w:instrText xml:space="preserve"> SEQ Tableau \* ARABIC </w:instrText>
      </w:r>
      <w:r w:rsidRPr="008127ED">
        <w:rPr>
          <w:rFonts w:ascii="Calibri" w:hAnsi="Calibri" w:cs="Calibri"/>
          <w:b/>
          <w:sz w:val="22"/>
          <w:szCs w:val="22"/>
          <w:lang w:val="fr-FR"/>
        </w:rPr>
        <w:fldChar w:fldCharType="separate"/>
      </w:r>
      <w:r w:rsidR="00BB653F">
        <w:rPr>
          <w:rFonts w:ascii="Calibri" w:hAnsi="Calibri" w:cs="Calibri"/>
          <w:b/>
          <w:noProof/>
          <w:sz w:val="22"/>
          <w:szCs w:val="22"/>
          <w:lang w:val="fr-FR"/>
        </w:rPr>
        <w:t>6</w:t>
      </w:r>
      <w:r w:rsidRPr="008127ED">
        <w:rPr>
          <w:rFonts w:ascii="Calibri" w:hAnsi="Calibri" w:cs="Calibri"/>
          <w:b/>
          <w:sz w:val="22"/>
          <w:szCs w:val="22"/>
          <w:lang w:val="fr-FR"/>
        </w:rPr>
        <w:fldChar w:fldCharType="end"/>
      </w:r>
      <w:r w:rsidRPr="008127ED">
        <w:rPr>
          <w:rFonts w:ascii="Calibri" w:hAnsi="Calibri" w:cs="Calibri"/>
          <w:b/>
          <w:sz w:val="22"/>
          <w:szCs w:val="22"/>
          <w:lang w:val="fr-FR"/>
        </w:rPr>
        <w:t xml:space="preserve"> : </w:t>
      </w:r>
      <w:r w:rsidRPr="008127ED">
        <w:rPr>
          <w:rFonts w:ascii="Calibri" w:hAnsi="Calibri" w:cs="Calibri"/>
          <w:sz w:val="22"/>
          <w:szCs w:val="22"/>
          <w:lang w:val="fr-FR"/>
        </w:rPr>
        <w:t xml:space="preserve">Hypothèse 1 </w:t>
      </w:r>
      <w:r w:rsidR="008127ED">
        <w:rPr>
          <w:rFonts w:ascii="Calibri" w:hAnsi="Calibri" w:cs="Calibri"/>
          <w:sz w:val="22"/>
          <w:szCs w:val="22"/>
          <w:lang w:val="fr-FR"/>
        </w:rPr>
        <w:t>fixant un ta</w:t>
      </w:r>
      <w:r w:rsidRPr="008127ED">
        <w:rPr>
          <w:rFonts w:ascii="Calibri" w:hAnsi="Calibri" w:cs="Calibri"/>
          <w:sz w:val="22"/>
          <w:szCs w:val="22"/>
          <w:lang w:val="fr-FR"/>
        </w:rPr>
        <w:t xml:space="preserve">ux de prise en charge de la mutuelle </w:t>
      </w:r>
      <w:r w:rsidR="008127ED">
        <w:rPr>
          <w:rFonts w:ascii="Calibri" w:hAnsi="Calibri" w:cs="Calibri"/>
          <w:sz w:val="22"/>
          <w:szCs w:val="22"/>
          <w:lang w:val="fr-FR"/>
        </w:rPr>
        <w:t xml:space="preserve">à un seuil de </w:t>
      </w:r>
      <w:r w:rsidRPr="008127ED">
        <w:rPr>
          <w:rFonts w:ascii="Calibri" w:hAnsi="Calibri" w:cs="Calibri"/>
          <w:sz w:val="22"/>
          <w:szCs w:val="22"/>
          <w:lang w:val="fr-FR"/>
        </w:rPr>
        <w:t>70%</w:t>
      </w:r>
      <w:bookmarkEnd w:id="66"/>
    </w:p>
    <w:tbl>
      <w:tblPr>
        <w:tblStyle w:val="TableauListe3-Accentuation31"/>
        <w:tblW w:w="5000" w:type="pct"/>
        <w:tblLayout w:type="fixed"/>
        <w:tblLook w:val="04A0" w:firstRow="1" w:lastRow="0" w:firstColumn="1" w:lastColumn="0" w:noHBand="0" w:noVBand="1"/>
      </w:tblPr>
      <w:tblGrid>
        <w:gridCol w:w="2055"/>
        <w:gridCol w:w="1026"/>
        <w:gridCol w:w="1134"/>
        <w:gridCol w:w="1177"/>
        <w:gridCol w:w="978"/>
        <w:gridCol w:w="1179"/>
        <w:gridCol w:w="1282"/>
        <w:gridCol w:w="1116"/>
        <w:gridCol w:w="1153"/>
        <w:gridCol w:w="1155"/>
        <w:gridCol w:w="965"/>
      </w:tblGrid>
      <w:tr w:rsidR="00A702D6" w:rsidRPr="007D1076" w14:paraId="69F19F84" w14:textId="77777777" w:rsidTr="00A702D6">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777" w:type="pct"/>
            <w:shd w:val="clear" w:color="auto" w:fill="002060"/>
            <w:noWrap/>
            <w:vAlign w:val="center"/>
            <w:hideMark/>
          </w:tcPr>
          <w:p w14:paraId="589E0618" w14:textId="77777777" w:rsidR="00E16DB8" w:rsidRPr="007D1076" w:rsidRDefault="00E16DB8" w:rsidP="007A6B16">
            <w:pPr>
              <w:jc w:val="center"/>
              <w:rPr>
                <w:rFonts w:ascii="Calibri" w:hAnsi="Calibri" w:cs="Calibri"/>
                <w:bCs w:val="0"/>
                <w:color w:val="auto"/>
                <w:lang w:val="fr-FR"/>
              </w:rPr>
            </w:pPr>
            <w:r w:rsidRPr="007D1076">
              <w:rPr>
                <w:rFonts w:ascii="Calibri" w:hAnsi="Calibri" w:cs="Calibri"/>
                <w:bCs w:val="0"/>
                <w:color w:val="auto"/>
                <w:lang w:val="fr-FR"/>
              </w:rPr>
              <w:t>SERVICES</w:t>
            </w:r>
          </w:p>
        </w:tc>
        <w:tc>
          <w:tcPr>
            <w:tcW w:w="388" w:type="pct"/>
            <w:shd w:val="clear" w:color="auto" w:fill="002060"/>
            <w:noWrap/>
            <w:vAlign w:val="center"/>
            <w:hideMark/>
          </w:tcPr>
          <w:p w14:paraId="415CA0EF" w14:textId="77777777"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proofErr w:type="spellStart"/>
            <w:r w:rsidRPr="007D1076">
              <w:rPr>
                <w:rFonts w:ascii="Calibri" w:hAnsi="Calibri" w:cs="Calibri"/>
                <w:bCs w:val="0"/>
                <w:color w:val="auto"/>
                <w:lang w:val="fr-FR"/>
              </w:rPr>
              <w:t>Tx</w:t>
            </w:r>
            <w:proofErr w:type="spellEnd"/>
            <w:r w:rsidRPr="007D1076">
              <w:rPr>
                <w:rFonts w:ascii="Calibri" w:hAnsi="Calibri" w:cs="Calibri"/>
                <w:bCs w:val="0"/>
                <w:color w:val="auto"/>
                <w:lang w:val="fr-FR"/>
              </w:rPr>
              <w:t xml:space="preserve"> de </w:t>
            </w:r>
            <w:proofErr w:type="spellStart"/>
            <w:r w:rsidRPr="007D1076">
              <w:rPr>
                <w:rFonts w:ascii="Calibri" w:hAnsi="Calibri" w:cs="Calibri"/>
                <w:bCs w:val="0"/>
                <w:color w:val="auto"/>
                <w:lang w:val="fr-FR"/>
              </w:rPr>
              <w:t>fréq</w:t>
            </w:r>
            <w:proofErr w:type="spellEnd"/>
          </w:p>
        </w:tc>
        <w:tc>
          <w:tcPr>
            <w:tcW w:w="429" w:type="pct"/>
            <w:shd w:val="clear" w:color="auto" w:fill="002060"/>
            <w:noWrap/>
            <w:vAlign w:val="center"/>
            <w:hideMark/>
          </w:tcPr>
          <w:p w14:paraId="1996BEFA" w14:textId="77777777"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proofErr w:type="spellStart"/>
            <w:r w:rsidRPr="007D1076">
              <w:rPr>
                <w:rFonts w:ascii="Calibri" w:hAnsi="Calibri" w:cs="Calibri"/>
                <w:bCs w:val="0"/>
                <w:color w:val="auto"/>
                <w:lang w:val="fr-FR"/>
              </w:rPr>
              <w:t>Tx</w:t>
            </w:r>
            <w:proofErr w:type="spellEnd"/>
            <w:r w:rsidRPr="007D1076">
              <w:rPr>
                <w:rFonts w:ascii="Calibri" w:hAnsi="Calibri" w:cs="Calibri"/>
                <w:bCs w:val="0"/>
                <w:color w:val="auto"/>
                <w:lang w:val="fr-FR"/>
              </w:rPr>
              <w:t xml:space="preserve">  attendu</w:t>
            </w:r>
          </w:p>
        </w:tc>
        <w:tc>
          <w:tcPr>
            <w:tcW w:w="445" w:type="pct"/>
            <w:shd w:val="clear" w:color="auto" w:fill="002060"/>
            <w:noWrap/>
            <w:vAlign w:val="center"/>
            <w:hideMark/>
          </w:tcPr>
          <w:p w14:paraId="4729419B" w14:textId="77777777"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7D1076">
              <w:rPr>
                <w:rFonts w:ascii="Calibri" w:hAnsi="Calibri" w:cs="Calibri"/>
                <w:bCs w:val="0"/>
                <w:color w:val="auto"/>
                <w:lang w:val="fr-FR"/>
              </w:rPr>
              <w:t>coût moyen</w:t>
            </w:r>
          </w:p>
        </w:tc>
        <w:tc>
          <w:tcPr>
            <w:tcW w:w="370" w:type="pct"/>
            <w:shd w:val="clear" w:color="auto" w:fill="002060"/>
            <w:noWrap/>
            <w:vAlign w:val="center"/>
            <w:hideMark/>
          </w:tcPr>
          <w:p w14:paraId="14C6A769" w14:textId="77777777"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proofErr w:type="spellStart"/>
            <w:r w:rsidRPr="007D1076">
              <w:rPr>
                <w:rFonts w:ascii="Calibri" w:hAnsi="Calibri" w:cs="Calibri"/>
                <w:bCs w:val="0"/>
                <w:color w:val="auto"/>
                <w:lang w:val="fr-FR"/>
              </w:rPr>
              <w:t>Tx</w:t>
            </w:r>
            <w:proofErr w:type="spellEnd"/>
            <w:r w:rsidRPr="007D1076">
              <w:rPr>
                <w:rFonts w:ascii="Calibri" w:hAnsi="Calibri" w:cs="Calibri"/>
                <w:bCs w:val="0"/>
                <w:color w:val="auto"/>
                <w:lang w:val="fr-FR"/>
              </w:rPr>
              <w:t xml:space="preserve"> de pec</w:t>
            </w:r>
          </w:p>
        </w:tc>
        <w:tc>
          <w:tcPr>
            <w:tcW w:w="446" w:type="pct"/>
            <w:shd w:val="clear" w:color="auto" w:fill="002060"/>
            <w:noWrap/>
            <w:vAlign w:val="center"/>
            <w:hideMark/>
          </w:tcPr>
          <w:p w14:paraId="2411214A" w14:textId="0A2A370E" w:rsidR="00E16DB8" w:rsidRPr="007D1076" w:rsidRDefault="006D477F"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7D1076">
              <w:rPr>
                <w:rFonts w:ascii="Calibri" w:hAnsi="Calibri" w:cs="Calibri"/>
                <w:bCs w:val="0"/>
                <w:color w:val="auto"/>
                <w:lang w:val="fr-FR"/>
              </w:rPr>
              <w:t>Co paiement</w:t>
            </w:r>
          </w:p>
        </w:tc>
        <w:tc>
          <w:tcPr>
            <w:tcW w:w="485" w:type="pct"/>
            <w:shd w:val="clear" w:color="auto" w:fill="002060"/>
            <w:noWrap/>
            <w:vAlign w:val="center"/>
            <w:hideMark/>
          </w:tcPr>
          <w:p w14:paraId="4036EBED" w14:textId="4A4E7A50"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7D1076">
              <w:rPr>
                <w:rFonts w:ascii="Calibri" w:hAnsi="Calibri" w:cs="Calibri"/>
                <w:bCs w:val="0"/>
                <w:color w:val="auto"/>
                <w:lang w:val="fr-FR"/>
              </w:rPr>
              <w:t xml:space="preserve">Prime de </w:t>
            </w:r>
            <w:r w:rsidR="006D477F" w:rsidRPr="007D1076">
              <w:rPr>
                <w:rFonts w:ascii="Calibri" w:hAnsi="Calibri" w:cs="Calibri"/>
                <w:bCs w:val="0"/>
                <w:color w:val="auto"/>
                <w:lang w:val="fr-FR"/>
              </w:rPr>
              <w:t>risque</w:t>
            </w:r>
          </w:p>
        </w:tc>
        <w:tc>
          <w:tcPr>
            <w:tcW w:w="422" w:type="pct"/>
            <w:shd w:val="clear" w:color="auto" w:fill="002060"/>
            <w:noWrap/>
            <w:vAlign w:val="center"/>
            <w:hideMark/>
          </w:tcPr>
          <w:p w14:paraId="1605A6FC" w14:textId="77777777"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7D1076">
              <w:rPr>
                <w:rFonts w:ascii="Calibri" w:hAnsi="Calibri" w:cs="Calibri"/>
                <w:bCs w:val="0"/>
                <w:color w:val="auto"/>
                <w:lang w:val="fr-FR"/>
              </w:rPr>
              <w:t>Charge de  sécu</w:t>
            </w:r>
          </w:p>
        </w:tc>
        <w:tc>
          <w:tcPr>
            <w:tcW w:w="436" w:type="pct"/>
            <w:shd w:val="clear" w:color="auto" w:fill="002060"/>
            <w:noWrap/>
            <w:vAlign w:val="center"/>
            <w:hideMark/>
          </w:tcPr>
          <w:p w14:paraId="71E3DAC0" w14:textId="77777777"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7D1076">
              <w:rPr>
                <w:rFonts w:ascii="Calibri" w:hAnsi="Calibri" w:cs="Calibri"/>
                <w:bCs w:val="0"/>
                <w:color w:val="auto"/>
                <w:lang w:val="fr-FR"/>
              </w:rPr>
              <w:t xml:space="preserve">coût de </w:t>
            </w:r>
            <w:proofErr w:type="spellStart"/>
            <w:r w:rsidRPr="007D1076">
              <w:rPr>
                <w:rFonts w:ascii="Calibri" w:hAnsi="Calibri" w:cs="Calibri"/>
                <w:bCs w:val="0"/>
                <w:color w:val="auto"/>
                <w:lang w:val="fr-FR"/>
              </w:rPr>
              <w:t>fonct</w:t>
            </w:r>
            <w:proofErr w:type="spellEnd"/>
          </w:p>
        </w:tc>
        <w:tc>
          <w:tcPr>
            <w:tcW w:w="437" w:type="pct"/>
            <w:shd w:val="clear" w:color="auto" w:fill="002060"/>
            <w:noWrap/>
            <w:vAlign w:val="center"/>
            <w:hideMark/>
          </w:tcPr>
          <w:p w14:paraId="4D4BE359" w14:textId="098EBB13" w:rsidR="00E16DB8" w:rsidRPr="007D1076" w:rsidRDefault="006D477F"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7D1076">
              <w:rPr>
                <w:rFonts w:ascii="Calibri" w:hAnsi="Calibri" w:cs="Calibri"/>
                <w:bCs w:val="0"/>
                <w:color w:val="auto"/>
                <w:lang w:val="fr-FR"/>
              </w:rPr>
              <w:t>Excédent</w:t>
            </w:r>
          </w:p>
        </w:tc>
        <w:tc>
          <w:tcPr>
            <w:tcW w:w="365" w:type="pct"/>
            <w:shd w:val="clear" w:color="auto" w:fill="002060"/>
            <w:noWrap/>
            <w:vAlign w:val="center"/>
            <w:hideMark/>
          </w:tcPr>
          <w:p w14:paraId="735DA0E0" w14:textId="77777777" w:rsidR="00E16DB8" w:rsidRPr="007D1076" w:rsidRDefault="00E16DB8"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7D1076">
              <w:rPr>
                <w:rFonts w:ascii="Calibri" w:hAnsi="Calibri" w:cs="Calibri"/>
                <w:bCs w:val="0"/>
                <w:color w:val="auto"/>
                <w:lang w:val="fr-FR"/>
              </w:rPr>
              <w:t>total</w:t>
            </w:r>
          </w:p>
        </w:tc>
      </w:tr>
      <w:tr w:rsidR="00FA0CAB" w:rsidRPr="007D1076" w14:paraId="01EAAB37" w14:textId="77777777" w:rsidTr="00A702D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14:paraId="75818BC0" w14:textId="77777777" w:rsidR="00E16DB8" w:rsidRPr="007D1076" w:rsidRDefault="00E16DB8" w:rsidP="00E16DB8">
            <w:pPr>
              <w:rPr>
                <w:rFonts w:ascii="Calibri" w:hAnsi="Calibri" w:cs="Calibri"/>
                <w:color w:val="auto"/>
                <w:lang w:val="fr-FR"/>
              </w:rPr>
            </w:pPr>
            <w:r w:rsidRPr="007D1076">
              <w:rPr>
                <w:rFonts w:ascii="Calibri" w:hAnsi="Calibri" w:cs="Calibri"/>
                <w:color w:val="auto"/>
                <w:lang w:val="fr-FR"/>
              </w:rPr>
              <w:t>Médicaments</w:t>
            </w:r>
          </w:p>
        </w:tc>
        <w:tc>
          <w:tcPr>
            <w:tcW w:w="388" w:type="pct"/>
            <w:noWrap/>
            <w:vAlign w:val="center"/>
            <w:hideMark/>
          </w:tcPr>
          <w:p w14:paraId="05DB4E2C" w14:textId="77777777" w:rsidR="00E16DB8" w:rsidRPr="007D1076" w:rsidRDefault="00E16DB8" w:rsidP="004976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0,54</w:t>
            </w:r>
          </w:p>
        </w:tc>
        <w:tc>
          <w:tcPr>
            <w:tcW w:w="429" w:type="pct"/>
            <w:noWrap/>
            <w:vAlign w:val="center"/>
            <w:hideMark/>
          </w:tcPr>
          <w:p w14:paraId="4952A68E"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0,81</w:t>
            </w:r>
          </w:p>
        </w:tc>
        <w:tc>
          <w:tcPr>
            <w:tcW w:w="445" w:type="pct"/>
            <w:noWrap/>
            <w:vAlign w:val="center"/>
            <w:hideMark/>
          </w:tcPr>
          <w:p w14:paraId="02CC74C0" w14:textId="2102AB3B" w:rsidR="00E16DB8" w:rsidRPr="007D1076" w:rsidRDefault="00E16DB8" w:rsidP="00E16DB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5 000</w:t>
            </w:r>
          </w:p>
        </w:tc>
        <w:tc>
          <w:tcPr>
            <w:tcW w:w="370" w:type="pct"/>
            <w:noWrap/>
            <w:vAlign w:val="center"/>
            <w:hideMark/>
          </w:tcPr>
          <w:p w14:paraId="78A79116"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6" w:type="pct"/>
            <w:noWrap/>
            <w:vAlign w:val="center"/>
            <w:hideMark/>
          </w:tcPr>
          <w:p w14:paraId="4F75E0B2"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1 500,0</w:t>
            </w:r>
          </w:p>
        </w:tc>
        <w:tc>
          <w:tcPr>
            <w:tcW w:w="485" w:type="pct"/>
            <w:noWrap/>
            <w:vAlign w:val="center"/>
            <w:hideMark/>
          </w:tcPr>
          <w:p w14:paraId="7839E633"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2 835,0</w:t>
            </w:r>
          </w:p>
        </w:tc>
        <w:tc>
          <w:tcPr>
            <w:tcW w:w="422" w:type="pct"/>
            <w:noWrap/>
            <w:vAlign w:val="center"/>
            <w:hideMark/>
          </w:tcPr>
          <w:p w14:paraId="6041350D"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141,8</w:t>
            </w:r>
          </w:p>
        </w:tc>
        <w:tc>
          <w:tcPr>
            <w:tcW w:w="436" w:type="pct"/>
            <w:noWrap/>
            <w:vAlign w:val="center"/>
            <w:hideMark/>
          </w:tcPr>
          <w:p w14:paraId="409D1DBF"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297,7</w:t>
            </w:r>
          </w:p>
        </w:tc>
        <w:tc>
          <w:tcPr>
            <w:tcW w:w="437" w:type="pct"/>
            <w:noWrap/>
            <w:vAlign w:val="center"/>
            <w:hideMark/>
          </w:tcPr>
          <w:p w14:paraId="668B030C"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163,7</w:t>
            </w:r>
          </w:p>
        </w:tc>
        <w:tc>
          <w:tcPr>
            <w:tcW w:w="365" w:type="pct"/>
            <w:noWrap/>
            <w:vAlign w:val="center"/>
            <w:hideMark/>
          </w:tcPr>
          <w:p w14:paraId="7E00DB51"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3 438</w:t>
            </w:r>
          </w:p>
        </w:tc>
      </w:tr>
      <w:tr w:rsidR="00FA0CAB" w:rsidRPr="007D1076" w14:paraId="670933CF" w14:textId="77777777" w:rsidTr="00F45CEA">
        <w:trPr>
          <w:trHeight w:val="548"/>
        </w:trPr>
        <w:tc>
          <w:tcPr>
            <w:cnfStyle w:val="001000000000" w:firstRow="0" w:lastRow="0" w:firstColumn="1" w:lastColumn="0" w:oddVBand="0" w:evenVBand="0" w:oddHBand="0" w:evenHBand="0" w:firstRowFirstColumn="0" w:firstRowLastColumn="0" w:lastRowFirstColumn="0" w:lastRowLastColumn="0"/>
            <w:tcW w:w="777" w:type="pct"/>
            <w:vAlign w:val="center"/>
            <w:hideMark/>
          </w:tcPr>
          <w:p w14:paraId="22B708F7" w14:textId="77777777" w:rsidR="00E16DB8" w:rsidRPr="007D1076" w:rsidRDefault="00E16DB8" w:rsidP="00E16DB8">
            <w:pPr>
              <w:rPr>
                <w:rFonts w:ascii="Calibri" w:hAnsi="Calibri" w:cs="Calibri"/>
                <w:color w:val="auto"/>
                <w:lang w:val="fr-FR"/>
              </w:rPr>
            </w:pPr>
            <w:r w:rsidRPr="007D1076">
              <w:rPr>
                <w:rFonts w:ascii="Calibri" w:hAnsi="Calibri" w:cs="Calibri"/>
                <w:color w:val="auto"/>
                <w:lang w:val="fr-FR"/>
              </w:rPr>
              <w:t>Consultation et soins  spécialisés</w:t>
            </w:r>
          </w:p>
        </w:tc>
        <w:tc>
          <w:tcPr>
            <w:tcW w:w="388" w:type="pct"/>
            <w:noWrap/>
            <w:vAlign w:val="center"/>
            <w:hideMark/>
          </w:tcPr>
          <w:p w14:paraId="62DFB71C" w14:textId="77777777" w:rsidR="00E16DB8" w:rsidRPr="007D1076" w:rsidRDefault="00E16DB8" w:rsidP="004976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0,57</w:t>
            </w:r>
          </w:p>
        </w:tc>
        <w:tc>
          <w:tcPr>
            <w:tcW w:w="429" w:type="pct"/>
            <w:noWrap/>
            <w:vAlign w:val="center"/>
            <w:hideMark/>
          </w:tcPr>
          <w:p w14:paraId="3B8093AD"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0,86</w:t>
            </w:r>
          </w:p>
        </w:tc>
        <w:tc>
          <w:tcPr>
            <w:tcW w:w="445" w:type="pct"/>
            <w:noWrap/>
            <w:vAlign w:val="center"/>
            <w:hideMark/>
          </w:tcPr>
          <w:p w14:paraId="4EAE19E8" w14:textId="2128CF8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24 766</w:t>
            </w:r>
          </w:p>
        </w:tc>
        <w:tc>
          <w:tcPr>
            <w:tcW w:w="370" w:type="pct"/>
            <w:noWrap/>
            <w:vAlign w:val="center"/>
            <w:hideMark/>
          </w:tcPr>
          <w:p w14:paraId="0824ACC1"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6" w:type="pct"/>
            <w:noWrap/>
            <w:vAlign w:val="center"/>
            <w:hideMark/>
          </w:tcPr>
          <w:p w14:paraId="020428EE"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7 429,9</w:t>
            </w:r>
          </w:p>
        </w:tc>
        <w:tc>
          <w:tcPr>
            <w:tcW w:w="485" w:type="pct"/>
            <w:noWrap/>
            <w:vAlign w:val="center"/>
            <w:hideMark/>
          </w:tcPr>
          <w:p w14:paraId="74A2EA81"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14 822,6</w:t>
            </w:r>
          </w:p>
        </w:tc>
        <w:tc>
          <w:tcPr>
            <w:tcW w:w="422" w:type="pct"/>
            <w:noWrap/>
            <w:vAlign w:val="center"/>
            <w:hideMark/>
          </w:tcPr>
          <w:p w14:paraId="290B51F9"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741,1</w:t>
            </w:r>
          </w:p>
        </w:tc>
        <w:tc>
          <w:tcPr>
            <w:tcW w:w="436" w:type="pct"/>
            <w:noWrap/>
            <w:vAlign w:val="center"/>
            <w:hideMark/>
          </w:tcPr>
          <w:p w14:paraId="325498A5"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1 556,4</w:t>
            </w:r>
          </w:p>
        </w:tc>
        <w:tc>
          <w:tcPr>
            <w:tcW w:w="437" w:type="pct"/>
            <w:noWrap/>
            <w:vAlign w:val="center"/>
            <w:hideMark/>
          </w:tcPr>
          <w:p w14:paraId="7270CDF3"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856,0</w:t>
            </w:r>
          </w:p>
        </w:tc>
        <w:tc>
          <w:tcPr>
            <w:tcW w:w="365" w:type="pct"/>
            <w:noWrap/>
            <w:vAlign w:val="center"/>
            <w:hideMark/>
          </w:tcPr>
          <w:p w14:paraId="6C99E593"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17 976</w:t>
            </w:r>
          </w:p>
        </w:tc>
      </w:tr>
      <w:tr w:rsidR="00FA0CAB" w:rsidRPr="007D1076" w14:paraId="0D721F31" w14:textId="77777777" w:rsidTr="00A702D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14:paraId="67156C55" w14:textId="77777777" w:rsidR="00E16DB8" w:rsidRPr="007D1076" w:rsidRDefault="00E16DB8" w:rsidP="00E16DB8">
            <w:pPr>
              <w:rPr>
                <w:rFonts w:ascii="Calibri" w:hAnsi="Calibri" w:cs="Calibri"/>
                <w:color w:val="auto"/>
                <w:lang w:val="fr-FR"/>
              </w:rPr>
            </w:pPr>
            <w:r w:rsidRPr="007D1076">
              <w:rPr>
                <w:rFonts w:ascii="Calibri" w:hAnsi="Calibri" w:cs="Calibri"/>
                <w:color w:val="auto"/>
                <w:lang w:val="fr-FR"/>
              </w:rPr>
              <w:t>Examen de laboratoire</w:t>
            </w:r>
          </w:p>
        </w:tc>
        <w:tc>
          <w:tcPr>
            <w:tcW w:w="388" w:type="pct"/>
            <w:noWrap/>
            <w:vAlign w:val="center"/>
            <w:hideMark/>
          </w:tcPr>
          <w:p w14:paraId="3BE9D471" w14:textId="77777777" w:rsidR="00E16DB8" w:rsidRPr="007D1076" w:rsidRDefault="00E16DB8" w:rsidP="004976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0,25</w:t>
            </w:r>
          </w:p>
        </w:tc>
        <w:tc>
          <w:tcPr>
            <w:tcW w:w="429" w:type="pct"/>
            <w:noWrap/>
            <w:vAlign w:val="center"/>
            <w:hideMark/>
          </w:tcPr>
          <w:p w14:paraId="1487CB8B"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0,38</w:t>
            </w:r>
          </w:p>
        </w:tc>
        <w:tc>
          <w:tcPr>
            <w:tcW w:w="445" w:type="pct"/>
            <w:noWrap/>
            <w:vAlign w:val="center"/>
            <w:hideMark/>
          </w:tcPr>
          <w:p w14:paraId="38985AD4" w14:textId="77EC1315"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8 577</w:t>
            </w:r>
          </w:p>
        </w:tc>
        <w:tc>
          <w:tcPr>
            <w:tcW w:w="370" w:type="pct"/>
            <w:noWrap/>
            <w:vAlign w:val="center"/>
            <w:hideMark/>
          </w:tcPr>
          <w:p w14:paraId="47E14DDB"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6" w:type="pct"/>
            <w:noWrap/>
            <w:vAlign w:val="center"/>
            <w:hideMark/>
          </w:tcPr>
          <w:p w14:paraId="2974B868"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2 573,1</w:t>
            </w:r>
          </w:p>
        </w:tc>
        <w:tc>
          <w:tcPr>
            <w:tcW w:w="485" w:type="pct"/>
            <w:noWrap/>
            <w:vAlign w:val="center"/>
            <w:hideMark/>
          </w:tcPr>
          <w:p w14:paraId="7DD32C31"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2 251,5</w:t>
            </w:r>
          </w:p>
        </w:tc>
        <w:tc>
          <w:tcPr>
            <w:tcW w:w="422" w:type="pct"/>
            <w:noWrap/>
            <w:vAlign w:val="center"/>
            <w:hideMark/>
          </w:tcPr>
          <w:p w14:paraId="29535FC5"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112,6</w:t>
            </w:r>
          </w:p>
        </w:tc>
        <w:tc>
          <w:tcPr>
            <w:tcW w:w="436" w:type="pct"/>
            <w:noWrap/>
            <w:vAlign w:val="center"/>
            <w:hideMark/>
          </w:tcPr>
          <w:p w14:paraId="7E8DC7BA"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236,4</w:t>
            </w:r>
          </w:p>
        </w:tc>
        <w:tc>
          <w:tcPr>
            <w:tcW w:w="437" w:type="pct"/>
            <w:noWrap/>
            <w:vAlign w:val="center"/>
            <w:hideMark/>
          </w:tcPr>
          <w:p w14:paraId="20342F7F"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130,0</w:t>
            </w:r>
          </w:p>
        </w:tc>
        <w:tc>
          <w:tcPr>
            <w:tcW w:w="365" w:type="pct"/>
            <w:noWrap/>
            <w:vAlign w:val="center"/>
            <w:hideMark/>
          </w:tcPr>
          <w:p w14:paraId="0D0ED79B"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2 730</w:t>
            </w:r>
          </w:p>
        </w:tc>
      </w:tr>
      <w:tr w:rsidR="00FA0CAB" w:rsidRPr="007D1076" w14:paraId="1D6AC45E" w14:textId="77777777" w:rsidTr="00A702D6">
        <w:trPr>
          <w:trHeight w:val="309"/>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14:paraId="6E235205" w14:textId="77777777" w:rsidR="00E16DB8" w:rsidRPr="007D1076" w:rsidRDefault="00E16DB8" w:rsidP="00E16DB8">
            <w:pPr>
              <w:rPr>
                <w:rFonts w:ascii="Calibri" w:hAnsi="Calibri" w:cs="Calibri"/>
                <w:color w:val="auto"/>
                <w:lang w:val="fr-FR"/>
              </w:rPr>
            </w:pPr>
            <w:r w:rsidRPr="007D1076">
              <w:rPr>
                <w:rFonts w:ascii="Calibri" w:hAnsi="Calibri" w:cs="Calibri"/>
                <w:color w:val="auto"/>
                <w:lang w:val="fr-FR"/>
              </w:rPr>
              <w:t>Hospitalisation</w:t>
            </w:r>
          </w:p>
        </w:tc>
        <w:tc>
          <w:tcPr>
            <w:tcW w:w="388" w:type="pct"/>
            <w:noWrap/>
            <w:vAlign w:val="center"/>
            <w:hideMark/>
          </w:tcPr>
          <w:p w14:paraId="5C0E84FF" w14:textId="77777777" w:rsidR="00E16DB8" w:rsidRPr="007D1076" w:rsidRDefault="00E16DB8" w:rsidP="004976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0,06</w:t>
            </w:r>
          </w:p>
        </w:tc>
        <w:tc>
          <w:tcPr>
            <w:tcW w:w="429" w:type="pct"/>
            <w:noWrap/>
            <w:vAlign w:val="center"/>
            <w:hideMark/>
          </w:tcPr>
          <w:p w14:paraId="34111C27"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0,09</w:t>
            </w:r>
          </w:p>
        </w:tc>
        <w:tc>
          <w:tcPr>
            <w:tcW w:w="445" w:type="pct"/>
            <w:vAlign w:val="center"/>
            <w:hideMark/>
          </w:tcPr>
          <w:p w14:paraId="0F71E521" w14:textId="739F9768"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36</w:t>
            </w:r>
            <w:r w:rsidR="00F45CEA">
              <w:rPr>
                <w:rFonts w:ascii="Calibri" w:hAnsi="Calibri" w:cs="Calibri"/>
                <w:color w:val="auto"/>
                <w:lang w:val="fr-FR"/>
              </w:rPr>
              <w:t xml:space="preserve"> </w:t>
            </w:r>
            <w:r w:rsidRPr="007D1076">
              <w:rPr>
                <w:rFonts w:ascii="Calibri" w:hAnsi="Calibri" w:cs="Calibri"/>
                <w:color w:val="auto"/>
                <w:lang w:val="fr-FR"/>
              </w:rPr>
              <w:t>562</w:t>
            </w:r>
          </w:p>
        </w:tc>
        <w:tc>
          <w:tcPr>
            <w:tcW w:w="370" w:type="pct"/>
            <w:noWrap/>
            <w:vAlign w:val="center"/>
            <w:hideMark/>
          </w:tcPr>
          <w:p w14:paraId="1F6FD81D"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6" w:type="pct"/>
            <w:noWrap/>
            <w:vAlign w:val="center"/>
            <w:hideMark/>
          </w:tcPr>
          <w:p w14:paraId="20C2A20F"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10 968,7</w:t>
            </w:r>
          </w:p>
        </w:tc>
        <w:tc>
          <w:tcPr>
            <w:tcW w:w="485" w:type="pct"/>
            <w:noWrap/>
            <w:vAlign w:val="center"/>
            <w:hideMark/>
          </w:tcPr>
          <w:p w14:paraId="65CFE4E6"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2 265,0</w:t>
            </w:r>
          </w:p>
        </w:tc>
        <w:tc>
          <w:tcPr>
            <w:tcW w:w="422" w:type="pct"/>
            <w:noWrap/>
            <w:vAlign w:val="center"/>
            <w:hideMark/>
          </w:tcPr>
          <w:p w14:paraId="738D4862"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113,3</w:t>
            </w:r>
          </w:p>
        </w:tc>
        <w:tc>
          <w:tcPr>
            <w:tcW w:w="436" w:type="pct"/>
            <w:noWrap/>
            <w:vAlign w:val="center"/>
            <w:hideMark/>
          </w:tcPr>
          <w:p w14:paraId="0E1EC8F9"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237,8</w:t>
            </w:r>
          </w:p>
        </w:tc>
        <w:tc>
          <w:tcPr>
            <w:tcW w:w="437" w:type="pct"/>
            <w:noWrap/>
            <w:vAlign w:val="center"/>
            <w:hideMark/>
          </w:tcPr>
          <w:p w14:paraId="4E10A530"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130,8</w:t>
            </w:r>
          </w:p>
        </w:tc>
        <w:tc>
          <w:tcPr>
            <w:tcW w:w="365" w:type="pct"/>
            <w:noWrap/>
            <w:vAlign w:val="center"/>
            <w:hideMark/>
          </w:tcPr>
          <w:p w14:paraId="6F9E0D22"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2 746</w:t>
            </w:r>
          </w:p>
        </w:tc>
      </w:tr>
      <w:tr w:rsidR="00FA0CAB" w:rsidRPr="007D1076" w14:paraId="1BA1C4CE" w14:textId="77777777" w:rsidTr="00A702D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14:paraId="23FC1D19" w14:textId="77777777" w:rsidR="00E16DB8" w:rsidRPr="007D1076" w:rsidRDefault="00E16DB8" w:rsidP="00E16DB8">
            <w:pPr>
              <w:rPr>
                <w:rFonts w:ascii="Calibri" w:hAnsi="Calibri" w:cs="Calibri"/>
                <w:color w:val="auto"/>
                <w:lang w:val="fr-FR"/>
              </w:rPr>
            </w:pPr>
            <w:r w:rsidRPr="007D1076">
              <w:rPr>
                <w:rFonts w:ascii="Calibri" w:hAnsi="Calibri" w:cs="Calibri"/>
                <w:color w:val="auto"/>
                <w:lang w:val="fr-FR"/>
              </w:rPr>
              <w:t>Imagerie médicale</w:t>
            </w:r>
          </w:p>
        </w:tc>
        <w:tc>
          <w:tcPr>
            <w:tcW w:w="388" w:type="pct"/>
            <w:noWrap/>
            <w:vAlign w:val="center"/>
            <w:hideMark/>
          </w:tcPr>
          <w:p w14:paraId="19F4FE7C" w14:textId="77777777" w:rsidR="00E16DB8" w:rsidRPr="007D1076" w:rsidRDefault="00E16DB8" w:rsidP="004976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0,16</w:t>
            </w:r>
          </w:p>
        </w:tc>
        <w:tc>
          <w:tcPr>
            <w:tcW w:w="429" w:type="pct"/>
            <w:noWrap/>
            <w:vAlign w:val="center"/>
            <w:hideMark/>
          </w:tcPr>
          <w:p w14:paraId="66D38993"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0,24</w:t>
            </w:r>
          </w:p>
        </w:tc>
        <w:tc>
          <w:tcPr>
            <w:tcW w:w="445" w:type="pct"/>
            <w:noWrap/>
            <w:vAlign w:val="center"/>
            <w:hideMark/>
          </w:tcPr>
          <w:p w14:paraId="5C51C4E3" w14:textId="0D47C0B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17 473</w:t>
            </w:r>
          </w:p>
        </w:tc>
        <w:tc>
          <w:tcPr>
            <w:tcW w:w="370" w:type="pct"/>
            <w:noWrap/>
            <w:vAlign w:val="center"/>
            <w:hideMark/>
          </w:tcPr>
          <w:p w14:paraId="47FB154D"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6" w:type="pct"/>
            <w:noWrap/>
            <w:vAlign w:val="center"/>
            <w:hideMark/>
          </w:tcPr>
          <w:p w14:paraId="066D06D7"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5 241,9</w:t>
            </w:r>
          </w:p>
        </w:tc>
        <w:tc>
          <w:tcPr>
            <w:tcW w:w="485" w:type="pct"/>
            <w:noWrap/>
            <w:vAlign w:val="center"/>
            <w:hideMark/>
          </w:tcPr>
          <w:p w14:paraId="1FAC0DBF"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2 935,5</w:t>
            </w:r>
          </w:p>
        </w:tc>
        <w:tc>
          <w:tcPr>
            <w:tcW w:w="422" w:type="pct"/>
            <w:noWrap/>
            <w:vAlign w:val="center"/>
            <w:hideMark/>
          </w:tcPr>
          <w:p w14:paraId="26980F3C"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146,8</w:t>
            </w:r>
          </w:p>
        </w:tc>
        <w:tc>
          <w:tcPr>
            <w:tcW w:w="436" w:type="pct"/>
            <w:noWrap/>
            <w:vAlign w:val="center"/>
            <w:hideMark/>
          </w:tcPr>
          <w:p w14:paraId="328D4923"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308,2</w:t>
            </w:r>
          </w:p>
        </w:tc>
        <w:tc>
          <w:tcPr>
            <w:tcW w:w="437" w:type="pct"/>
            <w:noWrap/>
            <w:vAlign w:val="center"/>
            <w:hideMark/>
          </w:tcPr>
          <w:p w14:paraId="713BA378"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169,5</w:t>
            </w:r>
          </w:p>
        </w:tc>
        <w:tc>
          <w:tcPr>
            <w:tcW w:w="365" w:type="pct"/>
            <w:noWrap/>
            <w:vAlign w:val="center"/>
            <w:hideMark/>
          </w:tcPr>
          <w:p w14:paraId="17FB380B"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3 560</w:t>
            </w:r>
          </w:p>
        </w:tc>
      </w:tr>
      <w:tr w:rsidR="00FA0CAB" w:rsidRPr="007D1076" w14:paraId="30F3D7F2" w14:textId="77777777" w:rsidTr="00A702D6">
        <w:trPr>
          <w:trHeight w:val="309"/>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14:paraId="2807DF44" w14:textId="77777777" w:rsidR="00E16DB8" w:rsidRPr="007D1076" w:rsidRDefault="00E16DB8" w:rsidP="00E16DB8">
            <w:pPr>
              <w:rPr>
                <w:rFonts w:ascii="Calibri" w:hAnsi="Calibri" w:cs="Calibri"/>
                <w:color w:val="auto"/>
                <w:lang w:val="fr-FR"/>
              </w:rPr>
            </w:pPr>
            <w:r w:rsidRPr="007D1076">
              <w:rPr>
                <w:rFonts w:ascii="Calibri" w:hAnsi="Calibri" w:cs="Calibri"/>
                <w:color w:val="auto"/>
                <w:lang w:val="fr-FR"/>
              </w:rPr>
              <w:t>Accouchement</w:t>
            </w:r>
          </w:p>
        </w:tc>
        <w:tc>
          <w:tcPr>
            <w:tcW w:w="388" w:type="pct"/>
            <w:noWrap/>
            <w:vAlign w:val="center"/>
            <w:hideMark/>
          </w:tcPr>
          <w:p w14:paraId="510CF1AB" w14:textId="77777777" w:rsidR="00E16DB8" w:rsidRPr="007D1076" w:rsidRDefault="00E16DB8" w:rsidP="004976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0,46</w:t>
            </w:r>
          </w:p>
        </w:tc>
        <w:tc>
          <w:tcPr>
            <w:tcW w:w="429" w:type="pct"/>
            <w:noWrap/>
            <w:vAlign w:val="center"/>
            <w:hideMark/>
          </w:tcPr>
          <w:p w14:paraId="78A00F46"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5" w:type="pct"/>
            <w:noWrap/>
            <w:vAlign w:val="center"/>
            <w:hideMark/>
          </w:tcPr>
          <w:p w14:paraId="2F76EEAF" w14:textId="1388AAC6"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2 917</w:t>
            </w:r>
          </w:p>
        </w:tc>
        <w:tc>
          <w:tcPr>
            <w:tcW w:w="370" w:type="pct"/>
            <w:noWrap/>
            <w:vAlign w:val="center"/>
            <w:hideMark/>
          </w:tcPr>
          <w:p w14:paraId="00AF8BF7"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6" w:type="pct"/>
            <w:noWrap/>
            <w:vAlign w:val="center"/>
            <w:hideMark/>
          </w:tcPr>
          <w:p w14:paraId="699934C8"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875,0</w:t>
            </w:r>
          </w:p>
        </w:tc>
        <w:tc>
          <w:tcPr>
            <w:tcW w:w="485" w:type="pct"/>
            <w:noWrap/>
            <w:vAlign w:val="center"/>
            <w:hideMark/>
          </w:tcPr>
          <w:p w14:paraId="358AC363"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1 419,3</w:t>
            </w:r>
          </w:p>
        </w:tc>
        <w:tc>
          <w:tcPr>
            <w:tcW w:w="422" w:type="pct"/>
            <w:noWrap/>
            <w:vAlign w:val="center"/>
            <w:hideMark/>
          </w:tcPr>
          <w:p w14:paraId="27766D08"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71,0</w:t>
            </w:r>
          </w:p>
        </w:tc>
        <w:tc>
          <w:tcPr>
            <w:tcW w:w="436" w:type="pct"/>
            <w:noWrap/>
            <w:vAlign w:val="center"/>
            <w:hideMark/>
          </w:tcPr>
          <w:p w14:paraId="05418B00"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149,0</w:t>
            </w:r>
          </w:p>
        </w:tc>
        <w:tc>
          <w:tcPr>
            <w:tcW w:w="437" w:type="pct"/>
            <w:noWrap/>
            <w:vAlign w:val="center"/>
            <w:hideMark/>
          </w:tcPr>
          <w:p w14:paraId="3E7E303A"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82,0</w:t>
            </w:r>
          </w:p>
        </w:tc>
        <w:tc>
          <w:tcPr>
            <w:tcW w:w="365" w:type="pct"/>
            <w:noWrap/>
            <w:vAlign w:val="center"/>
            <w:hideMark/>
          </w:tcPr>
          <w:p w14:paraId="0A0D07E0"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1 721</w:t>
            </w:r>
          </w:p>
        </w:tc>
      </w:tr>
      <w:tr w:rsidR="00FA0CAB" w:rsidRPr="007D1076" w14:paraId="6AD5287A" w14:textId="77777777" w:rsidTr="00A702D6">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777" w:type="pct"/>
            <w:noWrap/>
            <w:vAlign w:val="center"/>
            <w:hideMark/>
          </w:tcPr>
          <w:p w14:paraId="15B021E7" w14:textId="77777777" w:rsidR="00E16DB8" w:rsidRPr="007D1076" w:rsidRDefault="00E16DB8" w:rsidP="00E16DB8">
            <w:pPr>
              <w:rPr>
                <w:rFonts w:ascii="Calibri" w:hAnsi="Calibri" w:cs="Calibri"/>
                <w:color w:val="auto"/>
                <w:lang w:val="fr-FR"/>
              </w:rPr>
            </w:pPr>
            <w:r w:rsidRPr="007D1076">
              <w:rPr>
                <w:rFonts w:ascii="Calibri" w:hAnsi="Calibri" w:cs="Calibri"/>
                <w:color w:val="auto"/>
                <w:lang w:val="fr-FR"/>
              </w:rPr>
              <w:t>Chirurgie</w:t>
            </w:r>
          </w:p>
        </w:tc>
        <w:tc>
          <w:tcPr>
            <w:tcW w:w="388" w:type="pct"/>
            <w:noWrap/>
            <w:vAlign w:val="center"/>
            <w:hideMark/>
          </w:tcPr>
          <w:p w14:paraId="21115D3B" w14:textId="77777777" w:rsidR="00E16DB8" w:rsidRPr="007D1076" w:rsidRDefault="00E16DB8" w:rsidP="004976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0,02</w:t>
            </w:r>
          </w:p>
        </w:tc>
        <w:tc>
          <w:tcPr>
            <w:tcW w:w="429" w:type="pct"/>
            <w:noWrap/>
            <w:vAlign w:val="center"/>
            <w:hideMark/>
          </w:tcPr>
          <w:p w14:paraId="323270C2"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0,02</w:t>
            </w:r>
          </w:p>
        </w:tc>
        <w:tc>
          <w:tcPr>
            <w:tcW w:w="445" w:type="pct"/>
            <w:noWrap/>
            <w:vAlign w:val="center"/>
            <w:hideMark/>
          </w:tcPr>
          <w:p w14:paraId="541C9186" w14:textId="56C634CE"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163 027</w:t>
            </w:r>
          </w:p>
        </w:tc>
        <w:tc>
          <w:tcPr>
            <w:tcW w:w="370" w:type="pct"/>
            <w:noWrap/>
            <w:vAlign w:val="center"/>
            <w:hideMark/>
          </w:tcPr>
          <w:p w14:paraId="6707B3B8"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0,70</w:t>
            </w:r>
          </w:p>
        </w:tc>
        <w:tc>
          <w:tcPr>
            <w:tcW w:w="446" w:type="pct"/>
            <w:noWrap/>
            <w:vAlign w:val="center"/>
            <w:hideMark/>
          </w:tcPr>
          <w:p w14:paraId="2D868538"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48 908,1</w:t>
            </w:r>
          </w:p>
        </w:tc>
        <w:tc>
          <w:tcPr>
            <w:tcW w:w="485" w:type="pct"/>
            <w:noWrap/>
            <w:vAlign w:val="center"/>
            <w:hideMark/>
          </w:tcPr>
          <w:p w14:paraId="1CB173FC"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2 748,8</w:t>
            </w:r>
          </w:p>
        </w:tc>
        <w:tc>
          <w:tcPr>
            <w:tcW w:w="422" w:type="pct"/>
            <w:noWrap/>
            <w:vAlign w:val="center"/>
            <w:hideMark/>
          </w:tcPr>
          <w:p w14:paraId="5EBB5EB1"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137,4</w:t>
            </w:r>
          </w:p>
        </w:tc>
        <w:tc>
          <w:tcPr>
            <w:tcW w:w="436" w:type="pct"/>
            <w:noWrap/>
            <w:vAlign w:val="center"/>
            <w:hideMark/>
          </w:tcPr>
          <w:p w14:paraId="552C8577"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288,6</w:t>
            </w:r>
          </w:p>
        </w:tc>
        <w:tc>
          <w:tcPr>
            <w:tcW w:w="437" w:type="pct"/>
            <w:noWrap/>
            <w:vAlign w:val="center"/>
            <w:hideMark/>
          </w:tcPr>
          <w:p w14:paraId="280905EA"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158,7</w:t>
            </w:r>
          </w:p>
        </w:tc>
        <w:tc>
          <w:tcPr>
            <w:tcW w:w="365" w:type="pct"/>
            <w:noWrap/>
            <w:vAlign w:val="center"/>
            <w:hideMark/>
          </w:tcPr>
          <w:p w14:paraId="7D34BA1F" w14:textId="77777777" w:rsidR="00E16DB8" w:rsidRPr="007D1076" w:rsidRDefault="00E16DB8"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3 333</w:t>
            </w:r>
          </w:p>
        </w:tc>
      </w:tr>
      <w:tr w:rsidR="00E16DB8" w:rsidRPr="007D1076" w14:paraId="28A5DA94" w14:textId="77777777" w:rsidTr="00A702D6">
        <w:trPr>
          <w:trHeight w:val="309"/>
        </w:trPr>
        <w:tc>
          <w:tcPr>
            <w:cnfStyle w:val="001000000000" w:firstRow="0" w:lastRow="0" w:firstColumn="1" w:lastColumn="0" w:oddVBand="0" w:evenVBand="0" w:oddHBand="0" w:evenHBand="0" w:firstRowFirstColumn="0" w:firstRowLastColumn="0" w:lastRowFirstColumn="0" w:lastRowLastColumn="0"/>
            <w:tcW w:w="1165" w:type="pct"/>
            <w:gridSpan w:val="2"/>
            <w:noWrap/>
            <w:vAlign w:val="center"/>
            <w:hideMark/>
          </w:tcPr>
          <w:p w14:paraId="0E7EBBD9" w14:textId="52BDFCB3" w:rsidR="00E16DB8" w:rsidRPr="004976C3" w:rsidRDefault="004976C3" w:rsidP="00E16DB8">
            <w:pPr>
              <w:rPr>
                <w:rFonts w:ascii="Calibri" w:hAnsi="Calibri" w:cs="Calibri"/>
                <w:color w:val="auto"/>
                <w:lang w:val="fr-FR"/>
              </w:rPr>
            </w:pPr>
            <w:r w:rsidRPr="004976C3">
              <w:rPr>
                <w:rFonts w:ascii="Calibri" w:hAnsi="Calibri" w:cs="Calibri"/>
                <w:bCs w:val="0"/>
                <w:color w:val="auto"/>
                <w:lang w:val="fr-FR"/>
              </w:rPr>
              <w:t>C</w:t>
            </w:r>
            <w:r w:rsidR="00E16DB8" w:rsidRPr="004976C3">
              <w:rPr>
                <w:rFonts w:ascii="Calibri" w:hAnsi="Calibri" w:cs="Calibri"/>
                <w:bCs w:val="0"/>
                <w:color w:val="auto"/>
                <w:lang w:val="fr-FR"/>
              </w:rPr>
              <w:t>otisation annuelle/ personne</w:t>
            </w:r>
          </w:p>
        </w:tc>
        <w:tc>
          <w:tcPr>
            <w:tcW w:w="429" w:type="pct"/>
            <w:noWrap/>
            <w:vAlign w:val="center"/>
            <w:hideMark/>
          </w:tcPr>
          <w:p w14:paraId="2EF91A1F"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45" w:type="pct"/>
            <w:noWrap/>
            <w:vAlign w:val="center"/>
            <w:hideMark/>
          </w:tcPr>
          <w:p w14:paraId="256BEA22"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370" w:type="pct"/>
            <w:noWrap/>
            <w:vAlign w:val="center"/>
            <w:hideMark/>
          </w:tcPr>
          <w:p w14:paraId="3801F025"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46" w:type="pct"/>
            <w:noWrap/>
            <w:vAlign w:val="center"/>
            <w:hideMark/>
          </w:tcPr>
          <w:p w14:paraId="3D669475"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85" w:type="pct"/>
            <w:noWrap/>
            <w:vAlign w:val="center"/>
            <w:hideMark/>
          </w:tcPr>
          <w:p w14:paraId="235A1E41"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22" w:type="pct"/>
            <w:noWrap/>
            <w:vAlign w:val="center"/>
            <w:hideMark/>
          </w:tcPr>
          <w:p w14:paraId="53475D9B"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36" w:type="pct"/>
            <w:noWrap/>
            <w:vAlign w:val="center"/>
            <w:hideMark/>
          </w:tcPr>
          <w:p w14:paraId="73DEF3C6"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37" w:type="pct"/>
            <w:noWrap/>
            <w:vAlign w:val="center"/>
            <w:hideMark/>
          </w:tcPr>
          <w:p w14:paraId="4B3AE56B"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365" w:type="pct"/>
            <w:noWrap/>
            <w:vAlign w:val="center"/>
            <w:hideMark/>
          </w:tcPr>
          <w:p w14:paraId="2D8028B1" w14:textId="77777777" w:rsidR="00E16DB8" w:rsidRPr="00DB50D1"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color w:val="auto"/>
                <w:lang w:val="fr-FR"/>
              </w:rPr>
            </w:pPr>
            <w:r w:rsidRPr="00DB50D1">
              <w:rPr>
                <w:rFonts w:ascii="Calibri" w:hAnsi="Calibri" w:cs="Calibri"/>
                <w:b/>
                <w:color w:val="auto"/>
                <w:lang w:val="fr-FR"/>
              </w:rPr>
              <w:t>35 506</w:t>
            </w:r>
          </w:p>
        </w:tc>
      </w:tr>
      <w:tr w:rsidR="007D1076" w:rsidRPr="007D1076" w14:paraId="545C2AF2" w14:textId="77777777" w:rsidTr="00A702D6">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762" w:type="pct"/>
            <w:gridSpan w:val="8"/>
            <w:noWrap/>
            <w:vAlign w:val="center"/>
            <w:hideMark/>
          </w:tcPr>
          <w:p w14:paraId="1199006C" w14:textId="77777777" w:rsidR="007D1076" w:rsidRPr="004976C3" w:rsidRDefault="007D1076" w:rsidP="004976C3">
            <w:pPr>
              <w:rPr>
                <w:rFonts w:ascii="Calibri" w:hAnsi="Calibri" w:cs="Calibri"/>
                <w:bCs w:val="0"/>
                <w:color w:val="auto"/>
                <w:lang w:val="fr-FR"/>
              </w:rPr>
            </w:pPr>
            <w:r w:rsidRPr="004976C3">
              <w:rPr>
                <w:rFonts w:ascii="Calibri" w:hAnsi="Calibri" w:cs="Calibri"/>
                <w:bCs w:val="0"/>
                <w:color w:val="auto"/>
                <w:lang w:val="fr-FR"/>
              </w:rPr>
              <w:t>Taille moyenne par famille</w:t>
            </w:r>
          </w:p>
        </w:tc>
        <w:tc>
          <w:tcPr>
            <w:tcW w:w="436" w:type="pct"/>
            <w:noWrap/>
            <w:vAlign w:val="center"/>
            <w:hideMark/>
          </w:tcPr>
          <w:p w14:paraId="35B1D78C" w14:textId="77777777" w:rsidR="007D1076" w:rsidRPr="007D1076" w:rsidRDefault="007D1076"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p>
        </w:tc>
        <w:tc>
          <w:tcPr>
            <w:tcW w:w="437" w:type="pct"/>
            <w:noWrap/>
            <w:vAlign w:val="center"/>
            <w:hideMark/>
          </w:tcPr>
          <w:p w14:paraId="02A6E510" w14:textId="77777777" w:rsidR="007D1076" w:rsidRPr="007D1076" w:rsidRDefault="007D1076"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p>
        </w:tc>
        <w:tc>
          <w:tcPr>
            <w:tcW w:w="365" w:type="pct"/>
            <w:noWrap/>
            <w:vAlign w:val="center"/>
            <w:hideMark/>
          </w:tcPr>
          <w:p w14:paraId="57AE4A10" w14:textId="77777777" w:rsidR="007D1076" w:rsidRPr="007D1076" w:rsidRDefault="007D1076" w:rsidP="007A6B1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7D1076">
              <w:rPr>
                <w:rFonts w:ascii="Calibri" w:hAnsi="Calibri" w:cs="Calibri"/>
                <w:b/>
                <w:bCs/>
                <w:color w:val="auto"/>
                <w:lang w:val="fr-FR"/>
              </w:rPr>
              <w:t>4,0</w:t>
            </w:r>
          </w:p>
        </w:tc>
      </w:tr>
      <w:tr w:rsidR="00E16DB8" w:rsidRPr="007D1076" w14:paraId="4A9CC76A" w14:textId="77777777" w:rsidTr="00A702D6">
        <w:trPr>
          <w:trHeight w:val="294"/>
        </w:trPr>
        <w:tc>
          <w:tcPr>
            <w:cnfStyle w:val="001000000000" w:firstRow="0" w:lastRow="0" w:firstColumn="1" w:lastColumn="0" w:oddVBand="0" w:evenVBand="0" w:oddHBand="0" w:evenHBand="0" w:firstRowFirstColumn="0" w:firstRowLastColumn="0" w:lastRowFirstColumn="0" w:lastRowLastColumn="0"/>
            <w:tcW w:w="1165" w:type="pct"/>
            <w:gridSpan w:val="2"/>
            <w:noWrap/>
            <w:vAlign w:val="center"/>
            <w:hideMark/>
          </w:tcPr>
          <w:p w14:paraId="6EE85C4E" w14:textId="1AFD26D2" w:rsidR="00E16DB8" w:rsidRPr="004976C3" w:rsidRDefault="004976C3" w:rsidP="00E16DB8">
            <w:pPr>
              <w:rPr>
                <w:rFonts w:ascii="Calibri" w:hAnsi="Calibri" w:cs="Calibri"/>
                <w:color w:val="auto"/>
                <w:lang w:val="fr-FR"/>
              </w:rPr>
            </w:pPr>
            <w:r w:rsidRPr="004976C3">
              <w:rPr>
                <w:rFonts w:ascii="Calibri" w:hAnsi="Calibri" w:cs="Calibri"/>
                <w:bCs w:val="0"/>
                <w:color w:val="auto"/>
                <w:lang w:val="fr-FR"/>
              </w:rPr>
              <w:t>C</w:t>
            </w:r>
            <w:r w:rsidR="00E16DB8" w:rsidRPr="004976C3">
              <w:rPr>
                <w:rFonts w:ascii="Calibri" w:hAnsi="Calibri" w:cs="Calibri"/>
                <w:bCs w:val="0"/>
                <w:color w:val="auto"/>
                <w:lang w:val="fr-FR"/>
              </w:rPr>
              <w:t>otisation annuelle/famille</w:t>
            </w:r>
          </w:p>
        </w:tc>
        <w:tc>
          <w:tcPr>
            <w:tcW w:w="429" w:type="pct"/>
            <w:noWrap/>
            <w:vAlign w:val="center"/>
            <w:hideMark/>
          </w:tcPr>
          <w:p w14:paraId="632A06BB"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45" w:type="pct"/>
            <w:noWrap/>
            <w:vAlign w:val="center"/>
            <w:hideMark/>
          </w:tcPr>
          <w:p w14:paraId="5E513170"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370" w:type="pct"/>
            <w:noWrap/>
            <w:vAlign w:val="center"/>
            <w:hideMark/>
          </w:tcPr>
          <w:p w14:paraId="6BE2790A"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46" w:type="pct"/>
            <w:noWrap/>
            <w:vAlign w:val="center"/>
            <w:hideMark/>
          </w:tcPr>
          <w:p w14:paraId="6A4A6F4A"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85" w:type="pct"/>
            <w:noWrap/>
            <w:vAlign w:val="center"/>
            <w:hideMark/>
          </w:tcPr>
          <w:p w14:paraId="449C510F"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22" w:type="pct"/>
            <w:noWrap/>
            <w:vAlign w:val="center"/>
            <w:hideMark/>
          </w:tcPr>
          <w:p w14:paraId="3BDE8ADC"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36" w:type="pct"/>
            <w:noWrap/>
            <w:vAlign w:val="center"/>
            <w:hideMark/>
          </w:tcPr>
          <w:p w14:paraId="6381EEAA" w14:textId="77777777" w:rsidR="00E16DB8" w:rsidRPr="007D1076" w:rsidRDefault="00E16DB8" w:rsidP="007A6B1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802" w:type="pct"/>
            <w:gridSpan w:val="2"/>
            <w:noWrap/>
            <w:vAlign w:val="center"/>
            <w:hideMark/>
          </w:tcPr>
          <w:p w14:paraId="0AADDA4F" w14:textId="77777777" w:rsidR="00E16DB8" w:rsidRPr="004976C3" w:rsidRDefault="00E16DB8" w:rsidP="004976C3">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auto"/>
                <w:lang w:val="fr-FR"/>
              </w:rPr>
            </w:pPr>
            <w:r w:rsidRPr="004976C3">
              <w:rPr>
                <w:rFonts w:ascii="Calibri" w:hAnsi="Calibri" w:cs="Calibri"/>
                <w:b/>
                <w:color w:val="auto"/>
                <w:lang w:val="fr-FR"/>
              </w:rPr>
              <w:t>142 025</w:t>
            </w:r>
          </w:p>
        </w:tc>
      </w:tr>
      <w:tr w:rsidR="00E16DB8" w:rsidRPr="007D1076" w14:paraId="0E6D6116" w14:textId="77777777" w:rsidTr="00F45CE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165" w:type="pct"/>
            <w:gridSpan w:val="2"/>
            <w:noWrap/>
            <w:vAlign w:val="center"/>
            <w:hideMark/>
          </w:tcPr>
          <w:p w14:paraId="05A690CF" w14:textId="64517DBA" w:rsidR="00E16DB8" w:rsidRPr="00F45CEA" w:rsidRDefault="004976C3" w:rsidP="00E16DB8">
            <w:pPr>
              <w:rPr>
                <w:rFonts w:ascii="Calibri" w:hAnsi="Calibri" w:cs="Calibri"/>
                <w:bCs w:val="0"/>
                <w:color w:val="auto"/>
                <w:lang w:val="fr-FR"/>
              </w:rPr>
            </w:pPr>
            <w:r w:rsidRPr="004976C3">
              <w:rPr>
                <w:rFonts w:ascii="Calibri" w:hAnsi="Calibri" w:cs="Calibri"/>
                <w:bCs w:val="0"/>
                <w:color w:val="auto"/>
                <w:lang w:val="fr-FR"/>
              </w:rPr>
              <w:t>C</w:t>
            </w:r>
            <w:r w:rsidR="00F45CEA">
              <w:rPr>
                <w:rFonts w:ascii="Calibri" w:hAnsi="Calibri" w:cs="Calibri"/>
                <w:bCs w:val="0"/>
                <w:color w:val="auto"/>
                <w:lang w:val="fr-FR"/>
              </w:rPr>
              <w:t>otisation mensuelle/famille</w:t>
            </w:r>
          </w:p>
        </w:tc>
        <w:tc>
          <w:tcPr>
            <w:tcW w:w="429" w:type="pct"/>
            <w:noWrap/>
            <w:vAlign w:val="center"/>
            <w:hideMark/>
          </w:tcPr>
          <w:p w14:paraId="620E0EF8" w14:textId="77777777" w:rsidR="00E16DB8" w:rsidRPr="007D1076" w:rsidRDefault="00E16DB8"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45" w:type="pct"/>
            <w:noWrap/>
            <w:vAlign w:val="center"/>
            <w:hideMark/>
          </w:tcPr>
          <w:p w14:paraId="50611BA8" w14:textId="77777777" w:rsidR="00E16DB8" w:rsidRPr="007D1076" w:rsidRDefault="00E16DB8"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370" w:type="pct"/>
            <w:noWrap/>
            <w:vAlign w:val="center"/>
            <w:hideMark/>
          </w:tcPr>
          <w:p w14:paraId="386ED486" w14:textId="77777777" w:rsidR="00E16DB8" w:rsidRPr="007D1076" w:rsidRDefault="00E16DB8"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46" w:type="pct"/>
            <w:noWrap/>
            <w:vAlign w:val="center"/>
            <w:hideMark/>
          </w:tcPr>
          <w:p w14:paraId="0EDBE004" w14:textId="77777777" w:rsidR="00E16DB8" w:rsidRPr="007D1076" w:rsidRDefault="00E16DB8"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85" w:type="pct"/>
            <w:noWrap/>
            <w:vAlign w:val="center"/>
            <w:hideMark/>
          </w:tcPr>
          <w:p w14:paraId="242DA9EF" w14:textId="77777777" w:rsidR="00E16DB8" w:rsidRPr="007D1076" w:rsidRDefault="00E16DB8"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22" w:type="pct"/>
            <w:noWrap/>
            <w:vAlign w:val="center"/>
            <w:hideMark/>
          </w:tcPr>
          <w:p w14:paraId="06DCFD4F" w14:textId="77777777" w:rsidR="00E16DB8" w:rsidRPr="007D1076" w:rsidRDefault="00E16DB8"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66EE7E1D" w14:textId="77777777" w:rsidR="00E16DB8" w:rsidRPr="007D1076" w:rsidRDefault="00E16DB8"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802" w:type="pct"/>
            <w:gridSpan w:val="2"/>
            <w:noWrap/>
            <w:vAlign w:val="center"/>
            <w:hideMark/>
          </w:tcPr>
          <w:p w14:paraId="65D0983E" w14:textId="2D23E9C9" w:rsidR="00E16DB8" w:rsidRPr="007D1076" w:rsidRDefault="00E16DB8" w:rsidP="00F45C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7D1076">
              <w:rPr>
                <w:rFonts w:ascii="Calibri" w:hAnsi="Calibri" w:cs="Calibri"/>
                <w:color w:val="auto"/>
                <w:lang w:val="fr-FR"/>
              </w:rPr>
              <w:t> </w:t>
            </w:r>
            <w:r w:rsidRPr="007D1076">
              <w:rPr>
                <w:rFonts w:ascii="Calibri" w:hAnsi="Calibri" w:cs="Calibri"/>
                <w:b/>
                <w:bCs/>
                <w:color w:val="auto"/>
                <w:lang w:val="fr-FR"/>
              </w:rPr>
              <w:t>11 835</w:t>
            </w:r>
          </w:p>
        </w:tc>
      </w:tr>
    </w:tbl>
    <w:p w14:paraId="1505E756" w14:textId="77777777" w:rsidR="004976C3" w:rsidRPr="00A03319" w:rsidRDefault="004976C3" w:rsidP="004976C3">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5201F9DC" w14:textId="3C876079" w:rsidR="00FA0CAB" w:rsidRPr="004976C3" w:rsidRDefault="00FA0CAB" w:rsidP="004976C3">
      <w:pPr>
        <w:pStyle w:val="Paragraphedeliste1"/>
        <w:spacing w:before="0"/>
        <w:rPr>
          <w:sz w:val="24"/>
          <w:szCs w:val="24"/>
          <w:lang w:val="fr-FR"/>
        </w:rPr>
      </w:pPr>
      <w:r w:rsidRPr="004976C3">
        <w:rPr>
          <w:sz w:val="24"/>
          <w:szCs w:val="24"/>
          <w:lang w:val="fr-FR"/>
        </w:rPr>
        <w:t>Si la mutuelle en</w:t>
      </w:r>
      <w:r w:rsidR="00E746E6">
        <w:rPr>
          <w:sz w:val="24"/>
          <w:szCs w:val="24"/>
          <w:lang w:val="fr-FR"/>
        </w:rPr>
        <w:t>visage prendre en charge à 70% d</w:t>
      </w:r>
      <w:r w:rsidRPr="004976C3">
        <w:rPr>
          <w:sz w:val="24"/>
          <w:szCs w:val="24"/>
          <w:lang w:val="fr-FR"/>
        </w:rPr>
        <w:t xml:space="preserve">es </w:t>
      </w:r>
      <w:r w:rsidR="00E746E6">
        <w:rPr>
          <w:sz w:val="24"/>
          <w:szCs w:val="24"/>
          <w:lang w:val="fr-FR"/>
        </w:rPr>
        <w:t xml:space="preserve">coûts des </w:t>
      </w:r>
      <w:r w:rsidRPr="004976C3">
        <w:rPr>
          <w:sz w:val="24"/>
          <w:szCs w:val="24"/>
          <w:lang w:val="fr-FR"/>
        </w:rPr>
        <w:t xml:space="preserve">prestations </w:t>
      </w:r>
      <w:r w:rsidR="00E746E6">
        <w:rPr>
          <w:sz w:val="24"/>
          <w:szCs w:val="24"/>
          <w:lang w:val="fr-FR"/>
        </w:rPr>
        <w:t>évoquées</w:t>
      </w:r>
      <w:r w:rsidRPr="004976C3">
        <w:rPr>
          <w:sz w:val="24"/>
          <w:szCs w:val="24"/>
          <w:lang w:val="fr-FR"/>
        </w:rPr>
        <w:t xml:space="preserve"> par le</w:t>
      </w:r>
      <w:r w:rsidR="00E746E6">
        <w:rPr>
          <w:sz w:val="24"/>
          <w:szCs w:val="24"/>
          <w:lang w:val="fr-FR"/>
        </w:rPr>
        <w:t>s</w:t>
      </w:r>
      <w:r w:rsidRPr="004976C3">
        <w:rPr>
          <w:sz w:val="24"/>
          <w:szCs w:val="24"/>
          <w:lang w:val="fr-FR"/>
        </w:rPr>
        <w:t xml:space="preserve"> choix des ménages, la cotisation annuelle serait de 142.025  francs CFA  par ménage de quatre (04) personnes</w:t>
      </w:r>
      <w:r w:rsidR="00E746E6">
        <w:rPr>
          <w:sz w:val="24"/>
          <w:szCs w:val="24"/>
          <w:lang w:val="fr-FR"/>
        </w:rPr>
        <w:t xml:space="preserve"> en moyenne</w:t>
      </w:r>
      <w:r w:rsidRPr="004976C3">
        <w:rPr>
          <w:sz w:val="24"/>
          <w:szCs w:val="24"/>
          <w:lang w:val="fr-FR"/>
        </w:rPr>
        <w:t>. Cette cotisation prend en compte, les frais de fonctionnement, la marge de sécurité, l’excédent à réaliser.</w:t>
      </w:r>
    </w:p>
    <w:p w14:paraId="30DB5214" w14:textId="78647B00" w:rsidR="00FA0CAB" w:rsidRPr="004976C3" w:rsidRDefault="00FA0CAB" w:rsidP="004976C3">
      <w:pPr>
        <w:pStyle w:val="Paragraphedeliste1"/>
        <w:spacing w:before="0"/>
        <w:rPr>
          <w:sz w:val="24"/>
          <w:szCs w:val="24"/>
          <w:lang w:val="fr-FR"/>
        </w:rPr>
      </w:pPr>
      <w:r w:rsidRPr="004976C3">
        <w:rPr>
          <w:sz w:val="24"/>
          <w:szCs w:val="24"/>
          <w:lang w:val="fr-FR"/>
        </w:rPr>
        <w:t xml:space="preserve">La cotisation mensuelle par membre </w:t>
      </w:r>
      <w:r w:rsidR="00E746E6">
        <w:rPr>
          <w:sz w:val="24"/>
          <w:szCs w:val="24"/>
          <w:lang w:val="fr-FR"/>
        </w:rPr>
        <w:t xml:space="preserve">(famille ou ménage) </w:t>
      </w:r>
      <w:r w:rsidRPr="004976C3">
        <w:rPr>
          <w:sz w:val="24"/>
          <w:szCs w:val="24"/>
          <w:lang w:val="fr-FR"/>
        </w:rPr>
        <w:t>est dans ce cas de 11.835 francs CFA</w:t>
      </w:r>
      <w:r w:rsidR="00E746E6">
        <w:rPr>
          <w:sz w:val="24"/>
          <w:szCs w:val="24"/>
          <w:lang w:val="fr-FR"/>
        </w:rPr>
        <w:t>.</w:t>
      </w:r>
      <w:r w:rsidRPr="004976C3">
        <w:rPr>
          <w:sz w:val="24"/>
          <w:szCs w:val="24"/>
          <w:lang w:val="fr-FR"/>
        </w:rPr>
        <w:t xml:space="preserve"> </w:t>
      </w:r>
    </w:p>
    <w:p w14:paraId="1A5FD6CD" w14:textId="77777777" w:rsidR="00303644" w:rsidRDefault="00303644" w:rsidP="00C9507A">
      <w:pPr>
        <w:pStyle w:val="Paragraphedeliste1"/>
        <w:spacing w:before="0"/>
        <w:rPr>
          <w:sz w:val="24"/>
          <w:szCs w:val="24"/>
          <w:lang w:val="fr-FR"/>
        </w:rPr>
      </w:pPr>
    </w:p>
    <w:p w14:paraId="53B98547" w14:textId="77777777" w:rsidR="00FA0CAB" w:rsidRDefault="00FA0CAB" w:rsidP="00C9507A">
      <w:pPr>
        <w:pStyle w:val="Paragraphedeliste1"/>
        <w:spacing w:before="0"/>
        <w:rPr>
          <w:sz w:val="24"/>
          <w:szCs w:val="24"/>
          <w:lang w:val="fr-FR"/>
        </w:rPr>
      </w:pPr>
    </w:p>
    <w:p w14:paraId="5A482AF8" w14:textId="77777777" w:rsidR="008127ED" w:rsidRDefault="008127ED" w:rsidP="008127ED">
      <w:pPr>
        <w:pStyle w:val="Lgende"/>
        <w:jc w:val="both"/>
        <w:rPr>
          <w:rFonts w:ascii="Calibri" w:hAnsi="Calibri" w:cs="Calibri"/>
          <w:b/>
          <w:sz w:val="22"/>
          <w:szCs w:val="22"/>
          <w:lang w:val="fr-FR"/>
        </w:rPr>
      </w:pPr>
      <w:r>
        <w:rPr>
          <w:rFonts w:ascii="Calibri" w:hAnsi="Calibri" w:cs="Calibri"/>
          <w:b/>
          <w:sz w:val="22"/>
          <w:szCs w:val="22"/>
          <w:lang w:val="fr-FR"/>
        </w:rPr>
        <w:br w:type="page"/>
      </w:r>
    </w:p>
    <w:p w14:paraId="36ACEE98" w14:textId="2453E713" w:rsidR="00FA0CAB" w:rsidRPr="008127ED" w:rsidRDefault="00FA0CAB" w:rsidP="008127ED">
      <w:pPr>
        <w:pStyle w:val="Lgende"/>
        <w:jc w:val="both"/>
        <w:rPr>
          <w:rFonts w:ascii="Calibri" w:hAnsi="Calibri" w:cs="Calibri"/>
          <w:sz w:val="22"/>
          <w:szCs w:val="22"/>
          <w:lang w:val="fr-FR"/>
        </w:rPr>
      </w:pPr>
      <w:bookmarkStart w:id="67" w:name="_Toc477169557"/>
      <w:r w:rsidRPr="008127ED">
        <w:rPr>
          <w:rFonts w:ascii="Calibri" w:hAnsi="Calibri" w:cs="Calibri"/>
          <w:b/>
          <w:sz w:val="22"/>
          <w:szCs w:val="22"/>
          <w:lang w:val="fr-FR"/>
        </w:rPr>
        <w:lastRenderedPageBreak/>
        <w:t xml:space="preserve">Tableau </w:t>
      </w:r>
      <w:r w:rsidRPr="008127ED">
        <w:rPr>
          <w:rFonts w:ascii="Calibri" w:hAnsi="Calibri" w:cs="Calibri"/>
          <w:b/>
          <w:sz w:val="22"/>
          <w:szCs w:val="22"/>
          <w:lang w:val="fr-FR"/>
        </w:rPr>
        <w:fldChar w:fldCharType="begin"/>
      </w:r>
      <w:r w:rsidRPr="008127ED">
        <w:rPr>
          <w:rFonts w:ascii="Calibri" w:hAnsi="Calibri" w:cs="Calibri"/>
          <w:b/>
          <w:sz w:val="22"/>
          <w:szCs w:val="22"/>
          <w:lang w:val="fr-FR"/>
        </w:rPr>
        <w:instrText xml:space="preserve"> SEQ Tableau \* ARABIC </w:instrText>
      </w:r>
      <w:r w:rsidRPr="008127ED">
        <w:rPr>
          <w:rFonts w:ascii="Calibri" w:hAnsi="Calibri" w:cs="Calibri"/>
          <w:b/>
          <w:sz w:val="22"/>
          <w:szCs w:val="22"/>
          <w:lang w:val="fr-FR"/>
        </w:rPr>
        <w:fldChar w:fldCharType="separate"/>
      </w:r>
      <w:r w:rsidR="00BB653F">
        <w:rPr>
          <w:rFonts w:ascii="Calibri" w:hAnsi="Calibri" w:cs="Calibri"/>
          <w:b/>
          <w:noProof/>
          <w:sz w:val="22"/>
          <w:szCs w:val="22"/>
          <w:lang w:val="fr-FR"/>
        </w:rPr>
        <w:t>7</w:t>
      </w:r>
      <w:r w:rsidRPr="008127ED">
        <w:rPr>
          <w:rFonts w:ascii="Calibri" w:hAnsi="Calibri" w:cs="Calibri"/>
          <w:b/>
          <w:sz w:val="22"/>
          <w:szCs w:val="22"/>
          <w:lang w:val="fr-FR"/>
        </w:rPr>
        <w:fldChar w:fldCharType="end"/>
      </w:r>
      <w:r w:rsidRPr="008127ED">
        <w:rPr>
          <w:rFonts w:ascii="Calibri" w:hAnsi="Calibri" w:cs="Calibri"/>
          <w:b/>
          <w:sz w:val="22"/>
          <w:szCs w:val="22"/>
          <w:lang w:val="fr-FR"/>
        </w:rPr>
        <w:t xml:space="preserve"> : </w:t>
      </w:r>
      <w:r w:rsidRPr="008127ED">
        <w:rPr>
          <w:rFonts w:ascii="Calibri" w:hAnsi="Calibri" w:cs="Calibri"/>
          <w:sz w:val="22"/>
          <w:szCs w:val="22"/>
          <w:lang w:val="fr-FR"/>
        </w:rPr>
        <w:t xml:space="preserve">Hypothèse 2 </w:t>
      </w:r>
      <w:r w:rsidR="008127ED" w:rsidRPr="008127ED">
        <w:rPr>
          <w:rFonts w:ascii="Calibri" w:hAnsi="Calibri" w:cs="Calibri"/>
          <w:sz w:val="22"/>
          <w:szCs w:val="22"/>
          <w:lang w:val="fr-FR"/>
        </w:rPr>
        <w:t>fixant un t</w:t>
      </w:r>
      <w:r w:rsidRPr="008127ED">
        <w:rPr>
          <w:rFonts w:ascii="Calibri" w:hAnsi="Calibri" w:cs="Calibri"/>
          <w:sz w:val="22"/>
          <w:szCs w:val="22"/>
          <w:lang w:val="fr-FR"/>
        </w:rPr>
        <w:t xml:space="preserve">aux de prise en charge de la mutuelle à </w:t>
      </w:r>
      <w:r w:rsidR="008127ED" w:rsidRPr="008127ED">
        <w:rPr>
          <w:rFonts w:ascii="Calibri" w:hAnsi="Calibri" w:cs="Calibri"/>
          <w:sz w:val="22"/>
          <w:szCs w:val="22"/>
          <w:lang w:val="fr-FR"/>
        </w:rPr>
        <w:t xml:space="preserve">un seuil de </w:t>
      </w:r>
      <w:r w:rsidRPr="008127ED">
        <w:rPr>
          <w:rFonts w:ascii="Calibri" w:hAnsi="Calibri" w:cs="Calibri"/>
          <w:sz w:val="22"/>
          <w:szCs w:val="22"/>
          <w:lang w:val="fr-FR"/>
        </w:rPr>
        <w:t>80%</w:t>
      </w:r>
      <w:bookmarkEnd w:id="67"/>
    </w:p>
    <w:tbl>
      <w:tblPr>
        <w:tblStyle w:val="TableauListe3-Accentuation31"/>
        <w:tblW w:w="5000" w:type="pct"/>
        <w:tblLayout w:type="fixed"/>
        <w:tblLook w:val="04A0" w:firstRow="1" w:lastRow="0" w:firstColumn="1" w:lastColumn="0" w:noHBand="0" w:noVBand="1"/>
      </w:tblPr>
      <w:tblGrid>
        <w:gridCol w:w="2445"/>
        <w:gridCol w:w="1010"/>
        <w:gridCol w:w="1013"/>
        <w:gridCol w:w="1153"/>
        <w:gridCol w:w="865"/>
        <w:gridCol w:w="1153"/>
        <w:gridCol w:w="1155"/>
        <w:gridCol w:w="1155"/>
        <w:gridCol w:w="1153"/>
        <w:gridCol w:w="865"/>
        <w:gridCol w:w="1253"/>
      </w:tblGrid>
      <w:tr w:rsidR="007A6B16" w:rsidRPr="007D1076" w14:paraId="790D1C4B" w14:textId="77777777" w:rsidTr="00986CF2">
        <w:trPr>
          <w:cnfStyle w:val="100000000000" w:firstRow="1" w:lastRow="0" w:firstColumn="0" w:lastColumn="0" w:oddVBand="0" w:evenVBand="0" w:oddHBand="0" w:evenHBand="0" w:firstRowFirstColumn="0" w:firstRowLastColumn="0" w:lastRowFirstColumn="0" w:lastRowLastColumn="0"/>
          <w:trHeight w:val="321"/>
        </w:trPr>
        <w:tc>
          <w:tcPr>
            <w:cnfStyle w:val="001000000100" w:firstRow="0" w:lastRow="0" w:firstColumn="1" w:lastColumn="0" w:oddVBand="0" w:evenVBand="0" w:oddHBand="0" w:evenHBand="0" w:firstRowFirstColumn="1" w:firstRowLastColumn="0" w:lastRowFirstColumn="0" w:lastRowLastColumn="0"/>
            <w:tcW w:w="925" w:type="pct"/>
            <w:shd w:val="clear" w:color="auto" w:fill="002060"/>
            <w:noWrap/>
            <w:vAlign w:val="center"/>
            <w:hideMark/>
          </w:tcPr>
          <w:p w14:paraId="611E0B9B" w14:textId="77777777" w:rsidR="00FA0CAB" w:rsidRPr="007D1076" w:rsidRDefault="00FA0CAB" w:rsidP="007A6B16">
            <w:pPr>
              <w:jc w:val="center"/>
              <w:rPr>
                <w:rFonts w:ascii="Calibri" w:hAnsi="Calibri" w:cs="Calibri"/>
                <w:bCs w:val="0"/>
                <w:color w:val="auto"/>
                <w:sz w:val="18"/>
                <w:szCs w:val="18"/>
                <w:lang w:val="fr-FR"/>
              </w:rPr>
            </w:pPr>
            <w:r w:rsidRPr="007D1076">
              <w:rPr>
                <w:rFonts w:ascii="Calibri" w:hAnsi="Calibri" w:cs="Calibri"/>
                <w:bCs w:val="0"/>
                <w:color w:val="auto"/>
                <w:sz w:val="18"/>
                <w:szCs w:val="18"/>
                <w:lang w:val="fr-FR"/>
              </w:rPr>
              <w:t>SERVICES</w:t>
            </w:r>
          </w:p>
        </w:tc>
        <w:tc>
          <w:tcPr>
            <w:tcW w:w="382" w:type="pct"/>
            <w:shd w:val="clear" w:color="auto" w:fill="002060"/>
            <w:noWrap/>
            <w:vAlign w:val="center"/>
            <w:hideMark/>
          </w:tcPr>
          <w:p w14:paraId="58B0128C" w14:textId="77777777" w:rsidR="00FA0CAB" w:rsidRPr="007D1076" w:rsidRDefault="00FA0CAB"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proofErr w:type="spellStart"/>
            <w:r w:rsidRPr="007D1076">
              <w:rPr>
                <w:rFonts w:ascii="Calibri" w:hAnsi="Calibri" w:cs="Calibri"/>
                <w:bCs w:val="0"/>
                <w:color w:val="auto"/>
                <w:sz w:val="18"/>
                <w:szCs w:val="18"/>
                <w:lang w:val="fr-FR"/>
              </w:rPr>
              <w:t>Tx</w:t>
            </w:r>
            <w:proofErr w:type="spellEnd"/>
            <w:r w:rsidRPr="007D1076">
              <w:rPr>
                <w:rFonts w:ascii="Calibri" w:hAnsi="Calibri" w:cs="Calibri"/>
                <w:bCs w:val="0"/>
                <w:color w:val="auto"/>
                <w:sz w:val="18"/>
                <w:szCs w:val="18"/>
                <w:lang w:val="fr-FR"/>
              </w:rPr>
              <w:t xml:space="preserve"> de </w:t>
            </w:r>
            <w:proofErr w:type="spellStart"/>
            <w:r w:rsidRPr="007D1076">
              <w:rPr>
                <w:rFonts w:ascii="Calibri" w:hAnsi="Calibri" w:cs="Calibri"/>
                <w:bCs w:val="0"/>
                <w:color w:val="auto"/>
                <w:sz w:val="18"/>
                <w:szCs w:val="18"/>
                <w:lang w:val="fr-FR"/>
              </w:rPr>
              <w:t>fréq</w:t>
            </w:r>
            <w:proofErr w:type="spellEnd"/>
          </w:p>
        </w:tc>
        <w:tc>
          <w:tcPr>
            <w:tcW w:w="383" w:type="pct"/>
            <w:shd w:val="clear" w:color="auto" w:fill="002060"/>
            <w:noWrap/>
            <w:vAlign w:val="center"/>
            <w:hideMark/>
          </w:tcPr>
          <w:p w14:paraId="75C46B82" w14:textId="77777777" w:rsidR="00FA0CAB" w:rsidRPr="007D1076" w:rsidRDefault="00FA0CAB"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proofErr w:type="spellStart"/>
            <w:r w:rsidRPr="007D1076">
              <w:rPr>
                <w:rFonts w:ascii="Calibri" w:hAnsi="Calibri" w:cs="Calibri"/>
                <w:bCs w:val="0"/>
                <w:color w:val="auto"/>
                <w:sz w:val="18"/>
                <w:szCs w:val="18"/>
                <w:lang w:val="fr-FR"/>
              </w:rPr>
              <w:t>Tx</w:t>
            </w:r>
            <w:proofErr w:type="spellEnd"/>
            <w:r w:rsidRPr="007D1076">
              <w:rPr>
                <w:rFonts w:ascii="Calibri" w:hAnsi="Calibri" w:cs="Calibri"/>
                <w:bCs w:val="0"/>
                <w:color w:val="auto"/>
                <w:sz w:val="18"/>
                <w:szCs w:val="18"/>
                <w:lang w:val="fr-FR"/>
              </w:rPr>
              <w:t xml:space="preserve">  attendu</w:t>
            </w:r>
          </w:p>
        </w:tc>
        <w:tc>
          <w:tcPr>
            <w:tcW w:w="436" w:type="pct"/>
            <w:shd w:val="clear" w:color="auto" w:fill="002060"/>
            <w:noWrap/>
            <w:vAlign w:val="center"/>
            <w:hideMark/>
          </w:tcPr>
          <w:p w14:paraId="0B5D5497" w14:textId="27549AB7" w:rsidR="00FA0CAB" w:rsidRPr="007D1076" w:rsidRDefault="00AB61EA"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r>
              <w:rPr>
                <w:rFonts w:ascii="Calibri" w:hAnsi="Calibri" w:cs="Calibri"/>
                <w:bCs w:val="0"/>
                <w:color w:val="auto"/>
                <w:sz w:val="18"/>
                <w:szCs w:val="18"/>
                <w:lang w:val="fr-FR"/>
              </w:rPr>
              <w:t>C</w:t>
            </w:r>
            <w:r w:rsidR="00FA0CAB" w:rsidRPr="007D1076">
              <w:rPr>
                <w:rFonts w:ascii="Calibri" w:hAnsi="Calibri" w:cs="Calibri"/>
                <w:bCs w:val="0"/>
                <w:color w:val="auto"/>
                <w:sz w:val="18"/>
                <w:szCs w:val="18"/>
                <w:lang w:val="fr-FR"/>
              </w:rPr>
              <w:t>oût moyen</w:t>
            </w:r>
          </w:p>
        </w:tc>
        <w:tc>
          <w:tcPr>
            <w:tcW w:w="327" w:type="pct"/>
            <w:shd w:val="clear" w:color="auto" w:fill="002060"/>
            <w:noWrap/>
            <w:vAlign w:val="center"/>
            <w:hideMark/>
          </w:tcPr>
          <w:p w14:paraId="1682C9CC" w14:textId="77777777" w:rsidR="00FA0CAB" w:rsidRPr="007D1076" w:rsidRDefault="00FA0CAB"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proofErr w:type="spellStart"/>
            <w:r w:rsidRPr="007D1076">
              <w:rPr>
                <w:rFonts w:ascii="Calibri" w:hAnsi="Calibri" w:cs="Calibri"/>
                <w:bCs w:val="0"/>
                <w:color w:val="auto"/>
                <w:sz w:val="18"/>
                <w:szCs w:val="18"/>
                <w:lang w:val="fr-FR"/>
              </w:rPr>
              <w:t>Tx</w:t>
            </w:r>
            <w:proofErr w:type="spellEnd"/>
            <w:r w:rsidRPr="007D1076">
              <w:rPr>
                <w:rFonts w:ascii="Calibri" w:hAnsi="Calibri" w:cs="Calibri"/>
                <w:bCs w:val="0"/>
                <w:color w:val="auto"/>
                <w:sz w:val="18"/>
                <w:szCs w:val="18"/>
                <w:lang w:val="fr-FR"/>
              </w:rPr>
              <w:t xml:space="preserve"> de pec</w:t>
            </w:r>
          </w:p>
        </w:tc>
        <w:tc>
          <w:tcPr>
            <w:tcW w:w="436" w:type="pct"/>
            <w:shd w:val="clear" w:color="auto" w:fill="002060"/>
            <w:noWrap/>
            <w:vAlign w:val="center"/>
            <w:hideMark/>
          </w:tcPr>
          <w:p w14:paraId="32845FA4" w14:textId="7F2D4544" w:rsidR="00FA0CAB" w:rsidRPr="007D1076" w:rsidRDefault="00AB61EA"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r w:rsidRPr="007D1076">
              <w:rPr>
                <w:rFonts w:ascii="Calibri" w:hAnsi="Calibri" w:cs="Calibri"/>
                <w:bCs w:val="0"/>
                <w:color w:val="auto"/>
                <w:sz w:val="18"/>
                <w:szCs w:val="18"/>
                <w:lang w:val="fr-FR"/>
              </w:rPr>
              <w:t>Co paiement</w:t>
            </w:r>
          </w:p>
        </w:tc>
        <w:tc>
          <w:tcPr>
            <w:tcW w:w="437" w:type="pct"/>
            <w:shd w:val="clear" w:color="auto" w:fill="002060"/>
            <w:noWrap/>
            <w:vAlign w:val="center"/>
            <w:hideMark/>
          </w:tcPr>
          <w:p w14:paraId="1B55E9D3" w14:textId="6C2416EF" w:rsidR="00FA0CAB" w:rsidRPr="007D1076" w:rsidRDefault="00FA0CAB"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r w:rsidRPr="007D1076">
              <w:rPr>
                <w:rFonts w:ascii="Calibri" w:hAnsi="Calibri" w:cs="Calibri"/>
                <w:bCs w:val="0"/>
                <w:color w:val="auto"/>
                <w:sz w:val="18"/>
                <w:szCs w:val="18"/>
                <w:lang w:val="fr-FR"/>
              </w:rPr>
              <w:t xml:space="preserve">Prime de </w:t>
            </w:r>
            <w:r w:rsidR="00AB61EA" w:rsidRPr="007D1076">
              <w:rPr>
                <w:rFonts w:ascii="Calibri" w:hAnsi="Calibri" w:cs="Calibri"/>
                <w:bCs w:val="0"/>
                <w:color w:val="auto"/>
                <w:sz w:val="18"/>
                <w:szCs w:val="18"/>
                <w:lang w:val="fr-FR"/>
              </w:rPr>
              <w:t>risque</w:t>
            </w:r>
          </w:p>
        </w:tc>
        <w:tc>
          <w:tcPr>
            <w:tcW w:w="437" w:type="pct"/>
            <w:shd w:val="clear" w:color="auto" w:fill="002060"/>
            <w:noWrap/>
            <w:vAlign w:val="center"/>
            <w:hideMark/>
          </w:tcPr>
          <w:p w14:paraId="49F815EC" w14:textId="77777777" w:rsidR="00FA0CAB" w:rsidRPr="007D1076" w:rsidRDefault="00FA0CAB"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r w:rsidRPr="007D1076">
              <w:rPr>
                <w:rFonts w:ascii="Calibri" w:hAnsi="Calibri" w:cs="Calibri"/>
                <w:bCs w:val="0"/>
                <w:color w:val="auto"/>
                <w:sz w:val="18"/>
                <w:szCs w:val="18"/>
                <w:lang w:val="fr-FR"/>
              </w:rPr>
              <w:t>Charge de  sécu</w:t>
            </w:r>
          </w:p>
        </w:tc>
        <w:tc>
          <w:tcPr>
            <w:tcW w:w="436" w:type="pct"/>
            <w:shd w:val="clear" w:color="auto" w:fill="002060"/>
            <w:noWrap/>
            <w:vAlign w:val="center"/>
            <w:hideMark/>
          </w:tcPr>
          <w:p w14:paraId="4D6DE982" w14:textId="77777777" w:rsidR="00FA0CAB" w:rsidRPr="007D1076" w:rsidRDefault="00FA0CAB"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r w:rsidRPr="007D1076">
              <w:rPr>
                <w:rFonts w:ascii="Calibri" w:hAnsi="Calibri" w:cs="Calibri"/>
                <w:bCs w:val="0"/>
                <w:color w:val="auto"/>
                <w:sz w:val="18"/>
                <w:szCs w:val="18"/>
                <w:lang w:val="fr-FR"/>
              </w:rPr>
              <w:t xml:space="preserve">coût de </w:t>
            </w:r>
            <w:proofErr w:type="spellStart"/>
            <w:r w:rsidRPr="007D1076">
              <w:rPr>
                <w:rFonts w:ascii="Calibri" w:hAnsi="Calibri" w:cs="Calibri"/>
                <w:bCs w:val="0"/>
                <w:color w:val="auto"/>
                <w:sz w:val="18"/>
                <w:szCs w:val="18"/>
                <w:lang w:val="fr-FR"/>
              </w:rPr>
              <w:t>fonct</w:t>
            </w:r>
            <w:proofErr w:type="spellEnd"/>
          </w:p>
        </w:tc>
        <w:tc>
          <w:tcPr>
            <w:tcW w:w="327" w:type="pct"/>
            <w:shd w:val="clear" w:color="auto" w:fill="002060"/>
            <w:noWrap/>
            <w:vAlign w:val="center"/>
            <w:hideMark/>
          </w:tcPr>
          <w:p w14:paraId="0CA3F3DA" w14:textId="2D495119" w:rsidR="00FA0CAB" w:rsidRPr="007D1076" w:rsidRDefault="00AB61EA"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r w:rsidRPr="007D1076">
              <w:rPr>
                <w:rFonts w:ascii="Calibri" w:hAnsi="Calibri" w:cs="Calibri"/>
                <w:bCs w:val="0"/>
                <w:color w:val="auto"/>
                <w:sz w:val="18"/>
                <w:szCs w:val="18"/>
                <w:lang w:val="fr-FR"/>
              </w:rPr>
              <w:t>Excédent</w:t>
            </w:r>
          </w:p>
        </w:tc>
        <w:tc>
          <w:tcPr>
            <w:tcW w:w="474" w:type="pct"/>
            <w:shd w:val="clear" w:color="auto" w:fill="002060"/>
            <w:noWrap/>
            <w:vAlign w:val="center"/>
            <w:hideMark/>
          </w:tcPr>
          <w:p w14:paraId="08CE9A96" w14:textId="77777777" w:rsidR="00FA0CAB" w:rsidRPr="007D1076" w:rsidRDefault="00FA0CAB" w:rsidP="007A6B1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sz w:val="18"/>
                <w:szCs w:val="18"/>
                <w:lang w:val="fr-FR"/>
              </w:rPr>
            </w:pPr>
            <w:r w:rsidRPr="007D1076">
              <w:rPr>
                <w:rFonts w:ascii="Calibri" w:hAnsi="Calibri" w:cs="Calibri"/>
                <w:bCs w:val="0"/>
                <w:color w:val="auto"/>
                <w:sz w:val="18"/>
                <w:szCs w:val="18"/>
                <w:lang w:val="fr-FR"/>
              </w:rPr>
              <w:t>total</w:t>
            </w:r>
          </w:p>
        </w:tc>
      </w:tr>
      <w:tr w:rsidR="007A6B16" w:rsidRPr="007D1076" w14:paraId="1692307D" w14:textId="77777777" w:rsidTr="00986CF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25" w:type="pct"/>
            <w:noWrap/>
            <w:vAlign w:val="center"/>
            <w:hideMark/>
          </w:tcPr>
          <w:p w14:paraId="0703651B" w14:textId="77777777" w:rsidR="00FA0CAB" w:rsidRPr="007D1076" w:rsidRDefault="00FA0CAB" w:rsidP="00FA0CAB">
            <w:pPr>
              <w:rPr>
                <w:rFonts w:ascii="Calibri" w:hAnsi="Calibri" w:cs="Calibri"/>
                <w:color w:val="auto"/>
                <w:lang w:val="fr-FR"/>
              </w:rPr>
            </w:pPr>
            <w:r w:rsidRPr="007D1076">
              <w:rPr>
                <w:rFonts w:ascii="Calibri" w:hAnsi="Calibri" w:cs="Calibri"/>
                <w:color w:val="auto"/>
                <w:lang w:val="fr-FR"/>
              </w:rPr>
              <w:t>Médicaments</w:t>
            </w:r>
          </w:p>
        </w:tc>
        <w:tc>
          <w:tcPr>
            <w:tcW w:w="382" w:type="pct"/>
            <w:noWrap/>
            <w:vAlign w:val="center"/>
            <w:hideMark/>
          </w:tcPr>
          <w:p w14:paraId="284A7A07"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0,54</w:t>
            </w:r>
          </w:p>
        </w:tc>
        <w:tc>
          <w:tcPr>
            <w:tcW w:w="383" w:type="pct"/>
            <w:noWrap/>
            <w:vAlign w:val="center"/>
            <w:hideMark/>
          </w:tcPr>
          <w:p w14:paraId="4C382161"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0,8100</w:t>
            </w:r>
          </w:p>
        </w:tc>
        <w:tc>
          <w:tcPr>
            <w:tcW w:w="436" w:type="pct"/>
            <w:noWrap/>
            <w:vAlign w:val="center"/>
            <w:hideMark/>
          </w:tcPr>
          <w:p w14:paraId="206560FB" w14:textId="0B2FB546"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5</w:t>
            </w:r>
            <w:r w:rsidR="0040528B">
              <w:rPr>
                <w:rFonts w:ascii="Calibri" w:hAnsi="Calibri" w:cs="Calibri"/>
                <w:color w:val="auto"/>
                <w:lang w:val="fr-FR"/>
              </w:rPr>
              <w:t xml:space="preserve"> </w:t>
            </w:r>
            <w:r w:rsidRPr="007D1076">
              <w:rPr>
                <w:rFonts w:ascii="Calibri" w:hAnsi="Calibri" w:cs="Calibri"/>
                <w:color w:val="auto"/>
                <w:lang w:val="fr-FR"/>
              </w:rPr>
              <w:t>000</w:t>
            </w:r>
          </w:p>
        </w:tc>
        <w:tc>
          <w:tcPr>
            <w:tcW w:w="327" w:type="pct"/>
            <w:noWrap/>
            <w:vAlign w:val="center"/>
            <w:hideMark/>
          </w:tcPr>
          <w:p w14:paraId="6C462F62"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0,80</w:t>
            </w:r>
          </w:p>
        </w:tc>
        <w:tc>
          <w:tcPr>
            <w:tcW w:w="436" w:type="pct"/>
            <w:noWrap/>
            <w:vAlign w:val="center"/>
            <w:hideMark/>
          </w:tcPr>
          <w:p w14:paraId="5B94B743" w14:textId="6BF1A941"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w:t>
            </w:r>
            <w:r w:rsidR="0040528B">
              <w:rPr>
                <w:rFonts w:ascii="Calibri" w:hAnsi="Calibri" w:cs="Calibri"/>
                <w:color w:val="auto"/>
                <w:lang w:val="fr-FR"/>
              </w:rPr>
              <w:t xml:space="preserve"> </w:t>
            </w:r>
            <w:r w:rsidRPr="007D1076">
              <w:rPr>
                <w:rFonts w:ascii="Calibri" w:hAnsi="Calibri" w:cs="Calibri"/>
                <w:color w:val="auto"/>
                <w:lang w:val="fr-FR"/>
              </w:rPr>
              <w:t>000,0</w:t>
            </w:r>
          </w:p>
        </w:tc>
        <w:tc>
          <w:tcPr>
            <w:tcW w:w="437" w:type="pct"/>
            <w:noWrap/>
            <w:vAlign w:val="center"/>
            <w:hideMark/>
          </w:tcPr>
          <w:p w14:paraId="73477E7F" w14:textId="7EA4F861"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240,0</w:t>
            </w:r>
          </w:p>
        </w:tc>
        <w:tc>
          <w:tcPr>
            <w:tcW w:w="437" w:type="pct"/>
            <w:noWrap/>
            <w:vAlign w:val="center"/>
            <w:hideMark/>
          </w:tcPr>
          <w:p w14:paraId="18CCC354"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162,0</w:t>
            </w:r>
          </w:p>
        </w:tc>
        <w:tc>
          <w:tcPr>
            <w:tcW w:w="436" w:type="pct"/>
            <w:noWrap/>
            <w:vAlign w:val="center"/>
            <w:hideMark/>
          </w:tcPr>
          <w:p w14:paraId="026E244B"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340,2</w:t>
            </w:r>
          </w:p>
        </w:tc>
        <w:tc>
          <w:tcPr>
            <w:tcW w:w="327" w:type="pct"/>
            <w:noWrap/>
            <w:vAlign w:val="center"/>
            <w:hideMark/>
          </w:tcPr>
          <w:p w14:paraId="5672FC41"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187,1</w:t>
            </w:r>
          </w:p>
        </w:tc>
        <w:tc>
          <w:tcPr>
            <w:tcW w:w="474" w:type="pct"/>
            <w:noWrap/>
            <w:vAlign w:val="center"/>
            <w:hideMark/>
          </w:tcPr>
          <w:p w14:paraId="14442D7F" w14:textId="3718E05F"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929</w:t>
            </w:r>
          </w:p>
        </w:tc>
      </w:tr>
      <w:tr w:rsidR="007A6B16" w:rsidRPr="007D1076" w14:paraId="171C5C65" w14:textId="77777777" w:rsidTr="0040528B">
        <w:trPr>
          <w:trHeight w:val="576"/>
        </w:trPr>
        <w:tc>
          <w:tcPr>
            <w:cnfStyle w:val="001000000000" w:firstRow="0" w:lastRow="0" w:firstColumn="1" w:lastColumn="0" w:oddVBand="0" w:evenVBand="0" w:oddHBand="0" w:evenHBand="0" w:firstRowFirstColumn="0" w:firstRowLastColumn="0" w:lastRowFirstColumn="0" w:lastRowLastColumn="0"/>
            <w:tcW w:w="925" w:type="pct"/>
            <w:vAlign w:val="center"/>
            <w:hideMark/>
          </w:tcPr>
          <w:p w14:paraId="015AEC9A" w14:textId="77777777" w:rsidR="00FA0CAB" w:rsidRPr="007D1076" w:rsidRDefault="00FA0CAB" w:rsidP="00FA0CAB">
            <w:pPr>
              <w:rPr>
                <w:rFonts w:ascii="Calibri" w:hAnsi="Calibri" w:cs="Calibri"/>
                <w:color w:val="auto"/>
                <w:lang w:val="fr-FR"/>
              </w:rPr>
            </w:pPr>
            <w:r w:rsidRPr="007D1076">
              <w:rPr>
                <w:rFonts w:ascii="Calibri" w:hAnsi="Calibri" w:cs="Calibri"/>
                <w:color w:val="auto"/>
                <w:lang w:val="fr-FR"/>
              </w:rPr>
              <w:t>Consultation et soins  spécialisés</w:t>
            </w:r>
          </w:p>
        </w:tc>
        <w:tc>
          <w:tcPr>
            <w:tcW w:w="382" w:type="pct"/>
            <w:noWrap/>
            <w:vAlign w:val="center"/>
            <w:hideMark/>
          </w:tcPr>
          <w:p w14:paraId="18338479"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0,57</w:t>
            </w:r>
          </w:p>
        </w:tc>
        <w:tc>
          <w:tcPr>
            <w:tcW w:w="383" w:type="pct"/>
            <w:noWrap/>
            <w:vAlign w:val="center"/>
            <w:hideMark/>
          </w:tcPr>
          <w:p w14:paraId="0B6DD61A"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0,8550</w:t>
            </w:r>
          </w:p>
        </w:tc>
        <w:tc>
          <w:tcPr>
            <w:tcW w:w="436" w:type="pct"/>
            <w:noWrap/>
            <w:vAlign w:val="center"/>
            <w:hideMark/>
          </w:tcPr>
          <w:p w14:paraId="0FBB4EA5" w14:textId="65C9D650"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24</w:t>
            </w:r>
            <w:r w:rsidR="0040528B">
              <w:rPr>
                <w:rFonts w:ascii="Calibri" w:hAnsi="Calibri" w:cs="Calibri"/>
                <w:color w:val="auto"/>
                <w:lang w:val="fr-FR"/>
              </w:rPr>
              <w:t xml:space="preserve"> </w:t>
            </w:r>
            <w:r w:rsidRPr="007D1076">
              <w:rPr>
                <w:rFonts w:ascii="Calibri" w:hAnsi="Calibri" w:cs="Calibri"/>
                <w:color w:val="auto"/>
                <w:lang w:val="fr-FR"/>
              </w:rPr>
              <w:t>766</w:t>
            </w:r>
          </w:p>
        </w:tc>
        <w:tc>
          <w:tcPr>
            <w:tcW w:w="327" w:type="pct"/>
            <w:noWrap/>
            <w:vAlign w:val="center"/>
            <w:hideMark/>
          </w:tcPr>
          <w:p w14:paraId="1FC4CBB3"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0,80</w:t>
            </w:r>
          </w:p>
        </w:tc>
        <w:tc>
          <w:tcPr>
            <w:tcW w:w="436" w:type="pct"/>
            <w:noWrap/>
            <w:vAlign w:val="center"/>
            <w:hideMark/>
          </w:tcPr>
          <w:p w14:paraId="5BC75340" w14:textId="4CD3946B"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4</w:t>
            </w:r>
            <w:r w:rsidR="0040528B">
              <w:rPr>
                <w:rFonts w:ascii="Calibri" w:hAnsi="Calibri" w:cs="Calibri"/>
                <w:color w:val="auto"/>
                <w:lang w:val="fr-FR"/>
              </w:rPr>
              <w:t xml:space="preserve"> </w:t>
            </w:r>
            <w:r w:rsidRPr="007D1076">
              <w:rPr>
                <w:rFonts w:ascii="Calibri" w:hAnsi="Calibri" w:cs="Calibri"/>
                <w:color w:val="auto"/>
                <w:lang w:val="fr-FR"/>
              </w:rPr>
              <w:t>953,2</w:t>
            </w:r>
          </w:p>
        </w:tc>
        <w:tc>
          <w:tcPr>
            <w:tcW w:w="437" w:type="pct"/>
            <w:noWrap/>
            <w:vAlign w:val="center"/>
            <w:hideMark/>
          </w:tcPr>
          <w:p w14:paraId="08D1AFCF" w14:textId="19D9A6C3"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16</w:t>
            </w:r>
            <w:r w:rsidR="0040528B">
              <w:rPr>
                <w:rFonts w:ascii="Calibri" w:hAnsi="Calibri" w:cs="Calibri"/>
                <w:color w:val="auto"/>
                <w:lang w:val="fr-FR"/>
              </w:rPr>
              <w:t xml:space="preserve"> </w:t>
            </w:r>
            <w:r w:rsidRPr="007D1076">
              <w:rPr>
                <w:rFonts w:ascii="Calibri" w:hAnsi="Calibri" w:cs="Calibri"/>
                <w:color w:val="auto"/>
                <w:lang w:val="fr-FR"/>
              </w:rPr>
              <w:t>940,1</w:t>
            </w:r>
          </w:p>
        </w:tc>
        <w:tc>
          <w:tcPr>
            <w:tcW w:w="437" w:type="pct"/>
            <w:noWrap/>
            <w:vAlign w:val="center"/>
            <w:hideMark/>
          </w:tcPr>
          <w:p w14:paraId="6F52430E"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847,0</w:t>
            </w:r>
          </w:p>
        </w:tc>
        <w:tc>
          <w:tcPr>
            <w:tcW w:w="436" w:type="pct"/>
            <w:noWrap/>
            <w:vAlign w:val="center"/>
            <w:hideMark/>
          </w:tcPr>
          <w:p w14:paraId="41E36C64" w14:textId="50E7D86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w:t>
            </w:r>
            <w:r w:rsidR="00110927">
              <w:rPr>
                <w:rFonts w:ascii="Calibri" w:hAnsi="Calibri" w:cs="Calibri"/>
                <w:color w:val="auto"/>
                <w:lang w:val="fr-FR"/>
              </w:rPr>
              <w:t xml:space="preserve"> </w:t>
            </w:r>
            <w:r w:rsidRPr="007D1076">
              <w:rPr>
                <w:rFonts w:ascii="Calibri" w:hAnsi="Calibri" w:cs="Calibri"/>
                <w:color w:val="auto"/>
                <w:lang w:val="fr-FR"/>
              </w:rPr>
              <w:t>778,7</w:t>
            </w:r>
          </w:p>
        </w:tc>
        <w:tc>
          <w:tcPr>
            <w:tcW w:w="327" w:type="pct"/>
            <w:noWrap/>
            <w:vAlign w:val="center"/>
            <w:hideMark/>
          </w:tcPr>
          <w:p w14:paraId="4CC21F5B"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978,3</w:t>
            </w:r>
          </w:p>
        </w:tc>
        <w:tc>
          <w:tcPr>
            <w:tcW w:w="474" w:type="pct"/>
            <w:noWrap/>
            <w:vAlign w:val="center"/>
            <w:hideMark/>
          </w:tcPr>
          <w:p w14:paraId="4E39B688" w14:textId="50646245"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20</w:t>
            </w:r>
            <w:r w:rsidR="0040528B">
              <w:rPr>
                <w:rFonts w:ascii="Calibri" w:hAnsi="Calibri" w:cs="Calibri"/>
                <w:color w:val="auto"/>
                <w:lang w:val="fr-FR"/>
              </w:rPr>
              <w:t xml:space="preserve"> </w:t>
            </w:r>
            <w:r w:rsidRPr="007D1076">
              <w:rPr>
                <w:rFonts w:ascii="Calibri" w:hAnsi="Calibri" w:cs="Calibri"/>
                <w:color w:val="auto"/>
                <w:lang w:val="fr-FR"/>
              </w:rPr>
              <w:t>544</w:t>
            </w:r>
          </w:p>
        </w:tc>
      </w:tr>
      <w:tr w:rsidR="007A6B16" w:rsidRPr="007D1076" w14:paraId="3DA82616" w14:textId="77777777" w:rsidTr="00986CF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25" w:type="pct"/>
            <w:noWrap/>
            <w:vAlign w:val="center"/>
            <w:hideMark/>
          </w:tcPr>
          <w:p w14:paraId="36115221" w14:textId="77777777" w:rsidR="00FA0CAB" w:rsidRPr="007D1076" w:rsidRDefault="00FA0CAB" w:rsidP="00FA0CAB">
            <w:pPr>
              <w:rPr>
                <w:rFonts w:ascii="Calibri" w:hAnsi="Calibri" w:cs="Calibri"/>
                <w:color w:val="auto"/>
                <w:lang w:val="fr-FR"/>
              </w:rPr>
            </w:pPr>
            <w:r w:rsidRPr="007D1076">
              <w:rPr>
                <w:rFonts w:ascii="Calibri" w:hAnsi="Calibri" w:cs="Calibri"/>
                <w:color w:val="auto"/>
                <w:lang w:val="fr-FR"/>
              </w:rPr>
              <w:t>Examen de laboratoire</w:t>
            </w:r>
          </w:p>
        </w:tc>
        <w:tc>
          <w:tcPr>
            <w:tcW w:w="382" w:type="pct"/>
            <w:noWrap/>
            <w:vAlign w:val="center"/>
            <w:hideMark/>
          </w:tcPr>
          <w:p w14:paraId="518881BF"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0,25</w:t>
            </w:r>
          </w:p>
        </w:tc>
        <w:tc>
          <w:tcPr>
            <w:tcW w:w="383" w:type="pct"/>
            <w:noWrap/>
            <w:vAlign w:val="center"/>
            <w:hideMark/>
          </w:tcPr>
          <w:p w14:paraId="7CE65A58"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0,3750</w:t>
            </w:r>
          </w:p>
        </w:tc>
        <w:tc>
          <w:tcPr>
            <w:tcW w:w="436" w:type="pct"/>
            <w:noWrap/>
            <w:vAlign w:val="center"/>
            <w:hideMark/>
          </w:tcPr>
          <w:p w14:paraId="2C24D9A1" w14:textId="1DCD3DD5"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8</w:t>
            </w:r>
            <w:r w:rsidR="0040528B">
              <w:rPr>
                <w:rFonts w:ascii="Calibri" w:hAnsi="Calibri" w:cs="Calibri"/>
                <w:color w:val="auto"/>
                <w:lang w:val="fr-FR"/>
              </w:rPr>
              <w:t xml:space="preserve"> </w:t>
            </w:r>
            <w:r w:rsidRPr="007D1076">
              <w:rPr>
                <w:rFonts w:ascii="Calibri" w:hAnsi="Calibri" w:cs="Calibri"/>
                <w:color w:val="auto"/>
                <w:lang w:val="fr-FR"/>
              </w:rPr>
              <w:t>577</w:t>
            </w:r>
          </w:p>
        </w:tc>
        <w:tc>
          <w:tcPr>
            <w:tcW w:w="327" w:type="pct"/>
            <w:noWrap/>
            <w:vAlign w:val="center"/>
            <w:hideMark/>
          </w:tcPr>
          <w:p w14:paraId="1CBDD27A"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0,80</w:t>
            </w:r>
          </w:p>
        </w:tc>
        <w:tc>
          <w:tcPr>
            <w:tcW w:w="436" w:type="pct"/>
            <w:noWrap/>
            <w:vAlign w:val="center"/>
            <w:hideMark/>
          </w:tcPr>
          <w:p w14:paraId="394055C2" w14:textId="4EC3E922"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w:t>
            </w:r>
            <w:r w:rsidR="0040528B">
              <w:rPr>
                <w:rFonts w:ascii="Calibri" w:hAnsi="Calibri" w:cs="Calibri"/>
                <w:color w:val="auto"/>
                <w:lang w:val="fr-FR"/>
              </w:rPr>
              <w:t xml:space="preserve"> </w:t>
            </w:r>
            <w:r w:rsidRPr="007D1076">
              <w:rPr>
                <w:rFonts w:ascii="Calibri" w:hAnsi="Calibri" w:cs="Calibri"/>
                <w:color w:val="auto"/>
                <w:lang w:val="fr-FR"/>
              </w:rPr>
              <w:t>715,4</w:t>
            </w:r>
          </w:p>
        </w:tc>
        <w:tc>
          <w:tcPr>
            <w:tcW w:w="437" w:type="pct"/>
            <w:noWrap/>
            <w:vAlign w:val="center"/>
            <w:hideMark/>
          </w:tcPr>
          <w:p w14:paraId="7426B93B" w14:textId="4DDF54B1"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w:t>
            </w:r>
            <w:r w:rsidR="0040528B">
              <w:rPr>
                <w:rFonts w:ascii="Calibri" w:hAnsi="Calibri" w:cs="Calibri"/>
                <w:color w:val="auto"/>
                <w:lang w:val="fr-FR"/>
              </w:rPr>
              <w:t xml:space="preserve"> </w:t>
            </w:r>
            <w:r w:rsidRPr="007D1076">
              <w:rPr>
                <w:rFonts w:ascii="Calibri" w:hAnsi="Calibri" w:cs="Calibri"/>
                <w:color w:val="auto"/>
                <w:lang w:val="fr-FR"/>
              </w:rPr>
              <w:t>573,1</w:t>
            </w:r>
          </w:p>
        </w:tc>
        <w:tc>
          <w:tcPr>
            <w:tcW w:w="437" w:type="pct"/>
            <w:noWrap/>
            <w:vAlign w:val="center"/>
            <w:hideMark/>
          </w:tcPr>
          <w:p w14:paraId="0C9D10C3"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128,7</w:t>
            </w:r>
          </w:p>
        </w:tc>
        <w:tc>
          <w:tcPr>
            <w:tcW w:w="436" w:type="pct"/>
            <w:noWrap/>
            <w:vAlign w:val="center"/>
            <w:hideMark/>
          </w:tcPr>
          <w:p w14:paraId="0098B3EE"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270,2</w:t>
            </w:r>
          </w:p>
        </w:tc>
        <w:tc>
          <w:tcPr>
            <w:tcW w:w="327" w:type="pct"/>
            <w:noWrap/>
            <w:vAlign w:val="center"/>
            <w:hideMark/>
          </w:tcPr>
          <w:p w14:paraId="7D3B4F94"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148,6</w:t>
            </w:r>
          </w:p>
        </w:tc>
        <w:tc>
          <w:tcPr>
            <w:tcW w:w="474" w:type="pct"/>
            <w:noWrap/>
            <w:vAlign w:val="center"/>
            <w:hideMark/>
          </w:tcPr>
          <w:p w14:paraId="6768E1B7" w14:textId="361ACF0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121</w:t>
            </w:r>
          </w:p>
        </w:tc>
      </w:tr>
      <w:tr w:rsidR="007A6B16" w:rsidRPr="007D1076" w14:paraId="350DA49B" w14:textId="77777777" w:rsidTr="00986CF2">
        <w:trPr>
          <w:trHeight w:val="321"/>
        </w:trPr>
        <w:tc>
          <w:tcPr>
            <w:cnfStyle w:val="001000000000" w:firstRow="0" w:lastRow="0" w:firstColumn="1" w:lastColumn="0" w:oddVBand="0" w:evenVBand="0" w:oddHBand="0" w:evenHBand="0" w:firstRowFirstColumn="0" w:firstRowLastColumn="0" w:lastRowFirstColumn="0" w:lastRowLastColumn="0"/>
            <w:tcW w:w="925" w:type="pct"/>
            <w:noWrap/>
            <w:vAlign w:val="center"/>
            <w:hideMark/>
          </w:tcPr>
          <w:p w14:paraId="76C9F673" w14:textId="77777777" w:rsidR="00FA0CAB" w:rsidRPr="007D1076" w:rsidRDefault="00FA0CAB" w:rsidP="00FA0CAB">
            <w:pPr>
              <w:rPr>
                <w:rFonts w:ascii="Calibri" w:hAnsi="Calibri" w:cs="Calibri"/>
                <w:color w:val="auto"/>
                <w:lang w:val="fr-FR"/>
              </w:rPr>
            </w:pPr>
            <w:r w:rsidRPr="007D1076">
              <w:rPr>
                <w:rFonts w:ascii="Calibri" w:hAnsi="Calibri" w:cs="Calibri"/>
                <w:color w:val="auto"/>
                <w:lang w:val="fr-FR"/>
              </w:rPr>
              <w:t>Hospitalisation</w:t>
            </w:r>
          </w:p>
        </w:tc>
        <w:tc>
          <w:tcPr>
            <w:tcW w:w="382" w:type="pct"/>
            <w:noWrap/>
            <w:vAlign w:val="center"/>
            <w:hideMark/>
          </w:tcPr>
          <w:p w14:paraId="3D009F86"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0,06</w:t>
            </w:r>
          </w:p>
        </w:tc>
        <w:tc>
          <w:tcPr>
            <w:tcW w:w="383" w:type="pct"/>
            <w:noWrap/>
            <w:vAlign w:val="center"/>
            <w:hideMark/>
          </w:tcPr>
          <w:p w14:paraId="5BF4BA5C"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0,0885</w:t>
            </w:r>
          </w:p>
        </w:tc>
        <w:tc>
          <w:tcPr>
            <w:tcW w:w="436" w:type="pct"/>
            <w:vAlign w:val="center"/>
            <w:hideMark/>
          </w:tcPr>
          <w:p w14:paraId="569E3DBA" w14:textId="30F72165"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36</w:t>
            </w:r>
            <w:r w:rsidR="0040528B">
              <w:rPr>
                <w:rFonts w:ascii="Calibri" w:hAnsi="Calibri" w:cs="Calibri"/>
                <w:color w:val="auto"/>
                <w:lang w:val="fr-FR"/>
              </w:rPr>
              <w:t xml:space="preserve"> </w:t>
            </w:r>
            <w:r w:rsidRPr="007D1076">
              <w:rPr>
                <w:rFonts w:ascii="Calibri" w:hAnsi="Calibri" w:cs="Calibri"/>
                <w:color w:val="auto"/>
                <w:lang w:val="fr-FR"/>
              </w:rPr>
              <w:t>562,4</w:t>
            </w:r>
          </w:p>
        </w:tc>
        <w:tc>
          <w:tcPr>
            <w:tcW w:w="327" w:type="pct"/>
            <w:noWrap/>
            <w:vAlign w:val="center"/>
            <w:hideMark/>
          </w:tcPr>
          <w:p w14:paraId="0FB2EE67"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0,80</w:t>
            </w:r>
          </w:p>
        </w:tc>
        <w:tc>
          <w:tcPr>
            <w:tcW w:w="436" w:type="pct"/>
            <w:noWrap/>
            <w:vAlign w:val="center"/>
            <w:hideMark/>
          </w:tcPr>
          <w:p w14:paraId="5E70931F" w14:textId="2C1C24FE"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7</w:t>
            </w:r>
            <w:r w:rsidR="0040528B">
              <w:rPr>
                <w:rFonts w:ascii="Calibri" w:hAnsi="Calibri" w:cs="Calibri"/>
                <w:color w:val="auto"/>
                <w:lang w:val="fr-FR"/>
              </w:rPr>
              <w:t xml:space="preserve"> </w:t>
            </w:r>
            <w:r w:rsidRPr="007D1076">
              <w:rPr>
                <w:rFonts w:ascii="Calibri" w:hAnsi="Calibri" w:cs="Calibri"/>
                <w:color w:val="auto"/>
                <w:lang w:val="fr-FR"/>
              </w:rPr>
              <w:t>312,5</w:t>
            </w:r>
          </w:p>
        </w:tc>
        <w:tc>
          <w:tcPr>
            <w:tcW w:w="437" w:type="pct"/>
            <w:noWrap/>
            <w:vAlign w:val="center"/>
            <w:hideMark/>
          </w:tcPr>
          <w:p w14:paraId="1FC904D3" w14:textId="0BC0D994"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w:t>
            </w:r>
            <w:r w:rsidR="0040528B">
              <w:rPr>
                <w:rFonts w:ascii="Calibri" w:hAnsi="Calibri" w:cs="Calibri"/>
                <w:color w:val="auto"/>
                <w:lang w:val="fr-FR"/>
              </w:rPr>
              <w:t xml:space="preserve"> </w:t>
            </w:r>
            <w:r w:rsidRPr="007D1076">
              <w:rPr>
                <w:rFonts w:ascii="Calibri" w:hAnsi="Calibri" w:cs="Calibri"/>
                <w:color w:val="auto"/>
                <w:lang w:val="fr-FR"/>
              </w:rPr>
              <w:t>588,6</w:t>
            </w:r>
          </w:p>
        </w:tc>
        <w:tc>
          <w:tcPr>
            <w:tcW w:w="437" w:type="pct"/>
            <w:noWrap/>
            <w:vAlign w:val="center"/>
            <w:hideMark/>
          </w:tcPr>
          <w:p w14:paraId="7DCAD017"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129,4</w:t>
            </w:r>
          </w:p>
        </w:tc>
        <w:tc>
          <w:tcPr>
            <w:tcW w:w="436" w:type="pct"/>
            <w:noWrap/>
            <w:vAlign w:val="center"/>
            <w:hideMark/>
          </w:tcPr>
          <w:p w14:paraId="689E0075"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271,8</w:t>
            </w:r>
          </w:p>
        </w:tc>
        <w:tc>
          <w:tcPr>
            <w:tcW w:w="327" w:type="pct"/>
            <w:noWrap/>
            <w:vAlign w:val="center"/>
            <w:hideMark/>
          </w:tcPr>
          <w:p w14:paraId="10847D52"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149,5</w:t>
            </w:r>
          </w:p>
        </w:tc>
        <w:tc>
          <w:tcPr>
            <w:tcW w:w="474" w:type="pct"/>
            <w:noWrap/>
            <w:vAlign w:val="center"/>
            <w:hideMark/>
          </w:tcPr>
          <w:p w14:paraId="45C86D15" w14:textId="3D8510D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139</w:t>
            </w:r>
          </w:p>
        </w:tc>
      </w:tr>
      <w:tr w:rsidR="007A6B16" w:rsidRPr="007D1076" w14:paraId="5D81524B" w14:textId="77777777" w:rsidTr="00986CF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25" w:type="pct"/>
            <w:noWrap/>
            <w:vAlign w:val="center"/>
            <w:hideMark/>
          </w:tcPr>
          <w:p w14:paraId="6770B050" w14:textId="77777777" w:rsidR="00FA0CAB" w:rsidRPr="007D1076" w:rsidRDefault="00FA0CAB" w:rsidP="00FA0CAB">
            <w:pPr>
              <w:rPr>
                <w:rFonts w:ascii="Calibri" w:hAnsi="Calibri" w:cs="Calibri"/>
                <w:color w:val="auto"/>
                <w:lang w:val="fr-FR"/>
              </w:rPr>
            </w:pPr>
            <w:r w:rsidRPr="007D1076">
              <w:rPr>
                <w:rFonts w:ascii="Calibri" w:hAnsi="Calibri" w:cs="Calibri"/>
                <w:color w:val="auto"/>
                <w:lang w:val="fr-FR"/>
              </w:rPr>
              <w:t>Imagerie médicale</w:t>
            </w:r>
          </w:p>
        </w:tc>
        <w:tc>
          <w:tcPr>
            <w:tcW w:w="382" w:type="pct"/>
            <w:noWrap/>
            <w:vAlign w:val="center"/>
            <w:hideMark/>
          </w:tcPr>
          <w:p w14:paraId="6928DD61"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0,16</w:t>
            </w:r>
          </w:p>
        </w:tc>
        <w:tc>
          <w:tcPr>
            <w:tcW w:w="383" w:type="pct"/>
            <w:noWrap/>
            <w:vAlign w:val="center"/>
            <w:hideMark/>
          </w:tcPr>
          <w:p w14:paraId="5FC1B6CA"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0,2400</w:t>
            </w:r>
          </w:p>
        </w:tc>
        <w:tc>
          <w:tcPr>
            <w:tcW w:w="436" w:type="pct"/>
            <w:noWrap/>
            <w:vAlign w:val="center"/>
            <w:hideMark/>
          </w:tcPr>
          <w:p w14:paraId="258E5A72" w14:textId="13C8E00F"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17</w:t>
            </w:r>
            <w:r w:rsidR="0040528B">
              <w:rPr>
                <w:rFonts w:ascii="Calibri" w:hAnsi="Calibri" w:cs="Calibri"/>
                <w:color w:val="auto"/>
                <w:lang w:val="fr-FR"/>
              </w:rPr>
              <w:t xml:space="preserve"> </w:t>
            </w:r>
            <w:r w:rsidRPr="007D1076">
              <w:rPr>
                <w:rFonts w:ascii="Calibri" w:hAnsi="Calibri" w:cs="Calibri"/>
                <w:color w:val="auto"/>
                <w:lang w:val="fr-FR"/>
              </w:rPr>
              <w:t>473</w:t>
            </w:r>
          </w:p>
        </w:tc>
        <w:tc>
          <w:tcPr>
            <w:tcW w:w="327" w:type="pct"/>
            <w:noWrap/>
            <w:vAlign w:val="center"/>
            <w:hideMark/>
          </w:tcPr>
          <w:p w14:paraId="613092F1"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0,80</w:t>
            </w:r>
          </w:p>
        </w:tc>
        <w:tc>
          <w:tcPr>
            <w:tcW w:w="436" w:type="pct"/>
            <w:noWrap/>
            <w:vAlign w:val="center"/>
            <w:hideMark/>
          </w:tcPr>
          <w:p w14:paraId="1F8204FD" w14:textId="3CC6A7B2"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494,6</w:t>
            </w:r>
          </w:p>
        </w:tc>
        <w:tc>
          <w:tcPr>
            <w:tcW w:w="437" w:type="pct"/>
            <w:noWrap/>
            <w:vAlign w:val="center"/>
            <w:hideMark/>
          </w:tcPr>
          <w:p w14:paraId="5A0624CB" w14:textId="0067BCFD"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354,8</w:t>
            </w:r>
          </w:p>
        </w:tc>
        <w:tc>
          <w:tcPr>
            <w:tcW w:w="437" w:type="pct"/>
            <w:noWrap/>
            <w:vAlign w:val="center"/>
            <w:hideMark/>
          </w:tcPr>
          <w:p w14:paraId="38BE5324"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167,7</w:t>
            </w:r>
          </w:p>
        </w:tc>
        <w:tc>
          <w:tcPr>
            <w:tcW w:w="436" w:type="pct"/>
            <w:noWrap/>
            <w:vAlign w:val="center"/>
            <w:hideMark/>
          </w:tcPr>
          <w:p w14:paraId="78886C48"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352,3</w:t>
            </w:r>
          </w:p>
        </w:tc>
        <w:tc>
          <w:tcPr>
            <w:tcW w:w="327" w:type="pct"/>
            <w:noWrap/>
            <w:vAlign w:val="center"/>
            <w:hideMark/>
          </w:tcPr>
          <w:p w14:paraId="24AF0F0D"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193,7</w:t>
            </w:r>
          </w:p>
        </w:tc>
        <w:tc>
          <w:tcPr>
            <w:tcW w:w="474" w:type="pct"/>
            <w:noWrap/>
            <w:vAlign w:val="center"/>
            <w:hideMark/>
          </w:tcPr>
          <w:p w14:paraId="6AE13A2A" w14:textId="34E3E504"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4</w:t>
            </w:r>
            <w:r w:rsidR="0040528B">
              <w:rPr>
                <w:rFonts w:ascii="Calibri" w:hAnsi="Calibri" w:cs="Calibri"/>
                <w:color w:val="auto"/>
                <w:lang w:val="fr-FR"/>
              </w:rPr>
              <w:t xml:space="preserve"> </w:t>
            </w:r>
            <w:r w:rsidRPr="007D1076">
              <w:rPr>
                <w:rFonts w:ascii="Calibri" w:hAnsi="Calibri" w:cs="Calibri"/>
                <w:color w:val="auto"/>
                <w:lang w:val="fr-FR"/>
              </w:rPr>
              <w:t>069</w:t>
            </w:r>
          </w:p>
        </w:tc>
      </w:tr>
      <w:tr w:rsidR="007A6B16" w:rsidRPr="007D1076" w14:paraId="7C189EEB" w14:textId="77777777" w:rsidTr="00986CF2">
        <w:trPr>
          <w:trHeight w:val="321"/>
        </w:trPr>
        <w:tc>
          <w:tcPr>
            <w:cnfStyle w:val="001000000000" w:firstRow="0" w:lastRow="0" w:firstColumn="1" w:lastColumn="0" w:oddVBand="0" w:evenVBand="0" w:oddHBand="0" w:evenHBand="0" w:firstRowFirstColumn="0" w:firstRowLastColumn="0" w:lastRowFirstColumn="0" w:lastRowLastColumn="0"/>
            <w:tcW w:w="925" w:type="pct"/>
            <w:noWrap/>
            <w:vAlign w:val="center"/>
            <w:hideMark/>
          </w:tcPr>
          <w:p w14:paraId="453EFCF5" w14:textId="77777777" w:rsidR="00FA0CAB" w:rsidRPr="007D1076" w:rsidRDefault="00FA0CAB" w:rsidP="00FA0CAB">
            <w:pPr>
              <w:rPr>
                <w:rFonts w:ascii="Calibri" w:hAnsi="Calibri" w:cs="Calibri"/>
                <w:color w:val="auto"/>
                <w:lang w:val="fr-FR"/>
              </w:rPr>
            </w:pPr>
            <w:r w:rsidRPr="007D1076">
              <w:rPr>
                <w:rFonts w:ascii="Calibri" w:hAnsi="Calibri" w:cs="Calibri"/>
                <w:color w:val="auto"/>
                <w:lang w:val="fr-FR"/>
              </w:rPr>
              <w:t>Accouchement</w:t>
            </w:r>
          </w:p>
        </w:tc>
        <w:tc>
          <w:tcPr>
            <w:tcW w:w="382" w:type="pct"/>
            <w:noWrap/>
            <w:vAlign w:val="center"/>
            <w:hideMark/>
          </w:tcPr>
          <w:p w14:paraId="1C7B2A8F"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0,46</w:t>
            </w:r>
          </w:p>
        </w:tc>
        <w:tc>
          <w:tcPr>
            <w:tcW w:w="383" w:type="pct"/>
            <w:noWrap/>
            <w:vAlign w:val="center"/>
            <w:hideMark/>
          </w:tcPr>
          <w:p w14:paraId="3C1C6479"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0,6951</w:t>
            </w:r>
          </w:p>
        </w:tc>
        <w:tc>
          <w:tcPr>
            <w:tcW w:w="436" w:type="pct"/>
            <w:noWrap/>
            <w:vAlign w:val="center"/>
            <w:hideMark/>
          </w:tcPr>
          <w:p w14:paraId="28475C76" w14:textId="1C48540D"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2</w:t>
            </w:r>
            <w:r w:rsidR="0040528B">
              <w:rPr>
                <w:rFonts w:ascii="Calibri" w:hAnsi="Calibri" w:cs="Calibri"/>
                <w:color w:val="auto"/>
                <w:lang w:val="fr-FR"/>
              </w:rPr>
              <w:t xml:space="preserve"> </w:t>
            </w:r>
            <w:r w:rsidRPr="007D1076">
              <w:rPr>
                <w:rFonts w:ascii="Calibri" w:hAnsi="Calibri" w:cs="Calibri"/>
                <w:color w:val="auto"/>
                <w:lang w:val="fr-FR"/>
              </w:rPr>
              <w:t>917</w:t>
            </w:r>
          </w:p>
        </w:tc>
        <w:tc>
          <w:tcPr>
            <w:tcW w:w="327" w:type="pct"/>
            <w:noWrap/>
            <w:vAlign w:val="center"/>
            <w:hideMark/>
          </w:tcPr>
          <w:p w14:paraId="54B2E0ED"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0,80</w:t>
            </w:r>
          </w:p>
        </w:tc>
        <w:tc>
          <w:tcPr>
            <w:tcW w:w="436" w:type="pct"/>
            <w:noWrap/>
            <w:vAlign w:val="center"/>
            <w:hideMark/>
          </w:tcPr>
          <w:p w14:paraId="6D6BB791"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583,3</w:t>
            </w:r>
          </w:p>
        </w:tc>
        <w:tc>
          <w:tcPr>
            <w:tcW w:w="437" w:type="pct"/>
            <w:noWrap/>
            <w:vAlign w:val="center"/>
            <w:hideMark/>
          </w:tcPr>
          <w:p w14:paraId="586E1CDA" w14:textId="26C9EE8F"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w:t>
            </w:r>
            <w:r w:rsidR="0040528B">
              <w:rPr>
                <w:rFonts w:ascii="Calibri" w:hAnsi="Calibri" w:cs="Calibri"/>
                <w:color w:val="auto"/>
                <w:lang w:val="fr-FR"/>
              </w:rPr>
              <w:t xml:space="preserve"> </w:t>
            </w:r>
            <w:r w:rsidRPr="007D1076">
              <w:rPr>
                <w:rFonts w:ascii="Calibri" w:hAnsi="Calibri" w:cs="Calibri"/>
                <w:color w:val="auto"/>
                <w:lang w:val="fr-FR"/>
              </w:rPr>
              <w:t>622,0</w:t>
            </w:r>
          </w:p>
        </w:tc>
        <w:tc>
          <w:tcPr>
            <w:tcW w:w="437" w:type="pct"/>
            <w:noWrap/>
            <w:vAlign w:val="center"/>
            <w:hideMark/>
          </w:tcPr>
          <w:p w14:paraId="1355B5AF"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81,1</w:t>
            </w:r>
          </w:p>
        </w:tc>
        <w:tc>
          <w:tcPr>
            <w:tcW w:w="436" w:type="pct"/>
            <w:noWrap/>
            <w:vAlign w:val="center"/>
            <w:hideMark/>
          </w:tcPr>
          <w:p w14:paraId="5A27AFEC"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170,3</w:t>
            </w:r>
          </w:p>
        </w:tc>
        <w:tc>
          <w:tcPr>
            <w:tcW w:w="327" w:type="pct"/>
            <w:noWrap/>
            <w:vAlign w:val="center"/>
            <w:hideMark/>
          </w:tcPr>
          <w:p w14:paraId="3F94D729" w14:textId="77777777"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93,7</w:t>
            </w:r>
          </w:p>
        </w:tc>
        <w:tc>
          <w:tcPr>
            <w:tcW w:w="474" w:type="pct"/>
            <w:noWrap/>
            <w:vAlign w:val="center"/>
            <w:hideMark/>
          </w:tcPr>
          <w:p w14:paraId="4C0F2559" w14:textId="25D5AD49" w:rsidR="00FA0CAB" w:rsidRPr="007D1076" w:rsidRDefault="00FA0CAB"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w:t>
            </w:r>
            <w:r w:rsidR="0040528B">
              <w:rPr>
                <w:rFonts w:ascii="Calibri" w:hAnsi="Calibri" w:cs="Calibri"/>
                <w:color w:val="auto"/>
                <w:lang w:val="fr-FR"/>
              </w:rPr>
              <w:t xml:space="preserve"> </w:t>
            </w:r>
            <w:r w:rsidRPr="007D1076">
              <w:rPr>
                <w:rFonts w:ascii="Calibri" w:hAnsi="Calibri" w:cs="Calibri"/>
                <w:color w:val="auto"/>
                <w:lang w:val="fr-FR"/>
              </w:rPr>
              <w:t>967</w:t>
            </w:r>
          </w:p>
        </w:tc>
      </w:tr>
      <w:tr w:rsidR="007A6B16" w:rsidRPr="007D1076" w14:paraId="5030D6B0" w14:textId="77777777" w:rsidTr="00986CF2">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925" w:type="pct"/>
            <w:noWrap/>
            <w:vAlign w:val="center"/>
            <w:hideMark/>
          </w:tcPr>
          <w:p w14:paraId="5795AA89" w14:textId="77777777" w:rsidR="00FA0CAB" w:rsidRPr="007D1076" w:rsidRDefault="00FA0CAB" w:rsidP="00FA0CAB">
            <w:pPr>
              <w:rPr>
                <w:rFonts w:ascii="Calibri" w:hAnsi="Calibri" w:cs="Calibri"/>
                <w:color w:val="auto"/>
                <w:lang w:val="fr-FR"/>
              </w:rPr>
            </w:pPr>
            <w:r w:rsidRPr="007D1076">
              <w:rPr>
                <w:rFonts w:ascii="Calibri" w:hAnsi="Calibri" w:cs="Calibri"/>
                <w:color w:val="auto"/>
                <w:lang w:val="fr-FR"/>
              </w:rPr>
              <w:t>Chirurgie</w:t>
            </w:r>
          </w:p>
        </w:tc>
        <w:tc>
          <w:tcPr>
            <w:tcW w:w="382" w:type="pct"/>
            <w:noWrap/>
            <w:vAlign w:val="center"/>
            <w:hideMark/>
          </w:tcPr>
          <w:p w14:paraId="23BC2BB4"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0,0161</w:t>
            </w:r>
          </w:p>
        </w:tc>
        <w:tc>
          <w:tcPr>
            <w:tcW w:w="383" w:type="pct"/>
            <w:noWrap/>
            <w:vAlign w:val="center"/>
            <w:hideMark/>
          </w:tcPr>
          <w:p w14:paraId="04E55B61"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0,0241</w:t>
            </w:r>
          </w:p>
        </w:tc>
        <w:tc>
          <w:tcPr>
            <w:tcW w:w="436" w:type="pct"/>
            <w:noWrap/>
            <w:vAlign w:val="center"/>
            <w:hideMark/>
          </w:tcPr>
          <w:p w14:paraId="6DEF5A8C"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163 027</w:t>
            </w:r>
          </w:p>
        </w:tc>
        <w:tc>
          <w:tcPr>
            <w:tcW w:w="327" w:type="pct"/>
            <w:noWrap/>
            <w:vAlign w:val="center"/>
            <w:hideMark/>
          </w:tcPr>
          <w:p w14:paraId="1271A38D"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0,80</w:t>
            </w:r>
          </w:p>
        </w:tc>
        <w:tc>
          <w:tcPr>
            <w:tcW w:w="436" w:type="pct"/>
            <w:noWrap/>
            <w:vAlign w:val="center"/>
            <w:hideMark/>
          </w:tcPr>
          <w:p w14:paraId="2C9C00E9" w14:textId="24827B73"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32</w:t>
            </w:r>
            <w:r w:rsidR="0040528B">
              <w:rPr>
                <w:rFonts w:ascii="Calibri" w:hAnsi="Calibri" w:cs="Calibri"/>
                <w:color w:val="auto"/>
                <w:lang w:val="fr-FR"/>
              </w:rPr>
              <w:t xml:space="preserve"> </w:t>
            </w:r>
            <w:r w:rsidRPr="007D1076">
              <w:rPr>
                <w:rFonts w:ascii="Calibri" w:hAnsi="Calibri" w:cs="Calibri"/>
                <w:color w:val="auto"/>
                <w:lang w:val="fr-FR"/>
              </w:rPr>
              <w:t>605,4</w:t>
            </w:r>
          </w:p>
        </w:tc>
        <w:tc>
          <w:tcPr>
            <w:tcW w:w="437" w:type="pct"/>
            <w:noWrap/>
            <w:vAlign w:val="center"/>
            <w:hideMark/>
          </w:tcPr>
          <w:p w14:paraId="77DBB652" w14:textId="2BD1A3B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141,4</w:t>
            </w:r>
          </w:p>
        </w:tc>
        <w:tc>
          <w:tcPr>
            <w:tcW w:w="437" w:type="pct"/>
            <w:noWrap/>
            <w:vAlign w:val="center"/>
            <w:hideMark/>
          </w:tcPr>
          <w:p w14:paraId="42EE5329"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157,1</w:t>
            </w:r>
          </w:p>
        </w:tc>
        <w:tc>
          <w:tcPr>
            <w:tcW w:w="436" w:type="pct"/>
            <w:noWrap/>
            <w:vAlign w:val="center"/>
            <w:hideMark/>
          </w:tcPr>
          <w:p w14:paraId="4BF930F9"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329,9</w:t>
            </w:r>
          </w:p>
        </w:tc>
        <w:tc>
          <w:tcPr>
            <w:tcW w:w="327" w:type="pct"/>
            <w:noWrap/>
            <w:vAlign w:val="center"/>
            <w:hideMark/>
          </w:tcPr>
          <w:p w14:paraId="31D89B92" w14:textId="7777777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181,4</w:t>
            </w:r>
          </w:p>
        </w:tc>
        <w:tc>
          <w:tcPr>
            <w:tcW w:w="474" w:type="pct"/>
            <w:noWrap/>
            <w:vAlign w:val="center"/>
            <w:hideMark/>
          </w:tcPr>
          <w:p w14:paraId="5DD50515" w14:textId="11659367" w:rsidR="00FA0CAB" w:rsidRPr="007D1076" w:rsidRDefault="00FA0CAB"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3</w:t>
            </w:r>
            <w:r w:rsidR="0040528B">
              <w:rPr>
                <w:rFonts w:ascii="Calibri" w:hAnsi="Calibri" w:cs="Calibri"/>
                <w:color w:val="auto"/>
                <w:lang w:val="fr-FR"/>
              </w:rPr>
              <w:t xml:space="preserve"> </w:t>
            </w:r>
            <w:r w:rsidRPr="007D1076">
              <w:rPr>
                <w:rFonts w:ascii="Calibri" w:hAnsi="Calibri" w:cs="Calibri"/>
                <w:color w:val="auto"/>
                <w:lang w:val="fr-FR"/>
              </w:rPr>
              <w:t>810</w:t>
            </w:r>
          </w:p>
        </w:tc>
      </w:tr>
      <w:tr w:rsidR="00986CF2" w:rsidRPr="007D1076" w14:paraId="485E50C0" w14:textId="77777777" w:rsidTr="00986CF2">
        <w:trPr>
          <w:trHeight w:val="306"/>
        </w:trPr>
        <w:tc>
          <w:tcPr>
            <w:cnfStyle w:val="001000000000" w:firstRow="0" w:lastRow="0" w:firstColumn="1" w:lastColumn="0" w:oddVBand="0" w:evenVBand="0" w:oddHBand="0" w:evenHBand="0" w:firstRowFirstColumn="0" w:firstRowLastColumn="0" w:lastRowFirstColumn="0" w:lastRowLastColumn="0"/>
            <w:tcW w:w="1307" w:type="pct"/>
            <w:gridSpan w:val="2"/>
            <w:noWrap/>
            <w:vAlign w:val="center"/>
            <w:hideMark/>
          </w:tcPr>
          <w:p w14:paraId="786D2804" w14:textId="07BC581C" w:rsidR="00986CF2" w:rsidRPr="00986CF2" w:rsidRDefault="00986CF2" w:rsidP="00FA0CAB">
            <w:pPr>
              <w:rPr>
                <w:rFonts w:ascii="Calibri" w:hAnsi="Calibri" w:cs="Calibri"/>
                <w:b w:val="0"/>
                <w:color w:val="auto"/>
                <w:lang w:val="fr-FR"/>
              </w:rPr>
            </w:pPr>
            <w:r w:rsidRPr="00042F0E">
              <w:rPr>
                <w:rFonts w:ascii="Calibri" w:hAnsi="Calibri" w:cs="Calibri"/>
                <w:bCs w:val="0"/>
                <w:color w:val="auto"/>
                <w:lang w:val="fr-FR"/>
              </w:rPr>
              <w:t>Cotisation annuelle/ personne</w:t>
            </w:r>
          </w:p>
        </w:tc>
        <w:tc>
          <w:tcPr>
            <w:tcW w:w="383" w:type="pct"/>
            <w:noWrap/>
            <w:vAlign w:val="center"/>
            <w:hideMark/>
          </w:tcPr>
          <w:p w14:paraId="0EA50EC7" w14:textId="5582FCC1"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p>
        </w:tc>
        <w:tc>
          <w:tcPr>
            <w:tcW w:w="436" w:type="pct"/>
            <w:noWrap/>
            <w:vAlign w:val="center"/>
            <w:hideMark/>
          </w:tcPr>
          <w:p w14:paraId="6D349C5E" w14:textId="77777777"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327" w:type="pct"/>
            <w:noWrap/>
            <w:vAlign w:val="center"/>
            <w:hideMark/>
          </w:tcPr>
          <w:p w14:paraId="165FA535" w14:textId="77777777"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6E519AD3" w14:textId="77777777"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7" w:type="pct"/>
            <w:noWrap/>
            <w:vAlign w:val="center"/>
            <w:hideMark/>
          </w:tcPr>
          <w:p w14:paraId="4BAD6FD0" w14:textId="77777777"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7" w:type="pct"/>
            <w:noWrap/>
            <w:vAlign w:val="center"/>
            <w:hideMark/>
          </w:tcPr>
          <w:p w14:paraId="57A74C69" w14:textId="77777777"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482B4DC8" w14:textId="77777777"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327" w:type="pct"/>
            <w:noWrap/>
            <w:vAlign w:val="center"/>
            <w:hideMark/>
          </w:tcPr>
          <w:p w14:paraId="4053D23D" w14:textId="77777777" w:rsidR="00986CF2" w:rsidRPr="007D1076" w:rsidRDefault="00986CF2"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74" w:type="pct"/>
            <w:noWrap/>
            <w:vAlign w:val="center"/>
            <w:hideMark/>
          </w:tcPr>
          <w:p w14:paraId="6AB54D2B" w14:textId="00D48DA5" w:rsidR="00986CF2" w:rsidRPr="00DB50D1" w:rsidRDefault="00986CF2"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auto"/>
                <w:lang w:val="fr-FR"/>
              </w:rPr>
            </w:pPr>
            <w:r w:rsidRPr="00DB50D1">
              <w:rPr>
                <w:rFonts w:ascii="Calibri" w:hAnsi="Calibri" w:cs="Calibri"/>
                <w:b/>
                <w:color w:val="auto"/>
                <w:lang w:val="fr-FR"/>
              </w:rPr>
              <w:t>40</w:t>
            </w:r>
            <w:r w:rsidR="0040528B" w:rsidRPr="00DB50D1">
              <w:rPr>
                <w:rFonts w:ascii="Calibri" w:hAnsi="Calibri" w:cs="Calibri"/>
                <w:b/>
                <w:color w:val="auto"/>
                <w:lang w:val="fr-FR"/>
              </w:rPr>
              <w:t xml:space="preserve"> </w:t>
            </w:r>
            <w:r w:rsidRPr="00DB50D1">
              <w:rPr>
                <w:rFonts w:ascii="Calibri" w:hAnsi="Calibri" w:cs="Calibri"/>
                <w:b/>
                <w:color w:val="auto"/>
                <w:lang w:val="fr-FR"/>
              </w:rPr>
              <w:t>579</w:t>
            </w:r>
          </w:p>
        </w:tc>
      </w:tr>
      <w:tr w:rsidR="007A6B16" w:rsidRPr="007D1076" w14:paraId="685A7B69" w14:textId="77777777" w:rsidTr="007A6B1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763" w:type="pct"/>
            <w:gridSpan w:val="8"/>
            <w:noWrap/>
            <w:vAlign w:val="center"/>
            <w:hideMark/>
          </w:tcPr>
          <w:p w14:paraId="769EDAFA" w14:textId="7463429E" w:rsidR="007A6B16" w:rsidRPr="00042F0E" w:rsidRDefault="007A6B16" w:rsidP="00042F0E">
            <w:pPr>
              <w:rPr>
                <w:rFonts w:ascii="Calibri" w:hAnsi="Calibri" w:cs="Calibri"/>
                <w:bCs w:val="0"/>
                <w:color w:val="auto"/>
                <w:lang w:val="fr-FR"/>
              </w:rPr>
            </w:pPr>
            <w:r w:rsidRPr="00042F0E">
              <w:rPr>
                <w:rFonts w:ascii="Calibri" w:hAnsi="Calibri" w:cs="Calibri"/>
                <w:bCs w:val="0"/>
                <w:color w:val="auto"/>
                <w:lang w:val="fr-FR"/>
              </w:rPr>
              <w:t>Taille moyenne par famille</w:t>
            </w:r>
          </w:p>
        </w:tc>
        <w:tc>
          <w:tcPr>
            <w:tcW w:w="436" w:type="pct"/>
            <w:noWrap/>
            <w:vAlign w:val="center"/>
            <w:hideMark/>
          </w:tcPr>
          <w:p w14:paraId="474390F8" w14:textId="77777777" w:rsidR="007A6B16" w:rsidRPr="007D1076" w:rsidRDefault="007A6B16" w:rsidP="00FA0CAB">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7D1076">
              <w:rPr>
                <w:rFonts w:ascii="Calibri" w:hAnsi="Calibri" w:cs="Calibri"/>
                <w:b/>
                <w:bCs/>
                <w:color w:val="auto"/>
                <w:lang w:val="fr-FR"/>
              </w:rPr>
              <w:t> </w:t>
            </w:r>
          </w:p>
        </w:tc>
        <w:tc>
          <w:tcPr>
            <w:tcW w:w="327" w:type="pct"/>
            <w:noWrap/>
            <w:vAlign w:val="center"/>
            <w:hideMark/>
          </w:tcPr>
          <w:p w14:paraId="061D6685" w14:textId="77777777" w:rsidR="007A6B16" w:rsidRPr="007D1076" w:rsidRDefault="007A6B16"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74" w:type="pct"/>
            <w:noWrap/>
            <w:vAlign w:val="center"/>
            <w:hideMark/>
          </w:tcPr>
          <w:p w14:paraId="30F2A96D" w14:textId="77777777" w:rsidR="007A6B16" w:rsidRPr="007D1076" w:rsidRDefault="007A6B16"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7D1076">
              <w:rPr>
                <w:rFonts w:ascii="Calibri" w:hAnsi="Calibri" w:cs="Calibri"/>
                <w:b/>
                <w:bCs/>
                <w:color w:val="auto"/>
                <w:lang w:val="fr-FR"/>
              </w:rPr>
              <w:t>4</w:t>
            </w:r>
          </w:p>
        </w:tc>
      </w:tr>
      <w:tr w:rsidR="00AB61EA" w:rsidRPr="007D1076" w14:paraId="74238672" w14:textId="77777777" w:rsidTr="00AB61EA">
        <w:trPr>
          <w:trHeight w:val="306"/>
        </w:trPr>
        <w:tc>
          <w:tcPr>
            <w:cnfStyle w:val="001000000000" w:firstRow="0" w:lastRow="0" w:firstColumn="1" w:lastColumn="0" w:oddVBand="0" w:evenVBand="0" w:oddHBand="0" w:evenHBand="0" w:firstRowFirstColumn="0" w:firstRowLastColumn="0" w:lastRowFirstColumn="0" w:lastRowLastColumn="0"/>
            <w:tcW w:w="1307" w:type="pct"/>
            <w:gridSpan w:val="2"/>
            <w:noWrap/>
            <w:vAlign w:val="center"/>
            <w:hideMark/>
          </w:tcPr>
          <w:p w14:paraId="343BA155" w14:textId="7FC89456" w:rsidR="00AB61EA" w:rsidRPr="00AB61EA" w:rsidRDefault="00AB61EA" w:rsidP="00FA0CAB">
            <w:pPr>
              <w:rPr>
                <w:rFonts w:ascii="Calibri" w:hAnsi="Calibri" w:cs="Calibri"/>
                <w:b w:val="0"/>
                <w:color w:val="auto"/>
                <w:lang w:val="fr-FR"/>
              </w:rPr>
            </w:pPr>
            <w:r w:rsidRPr="00042F0E">
              <w:rPr>
                <w:rFonts w:ascii="Calibri" w:hAnsi="Calibri" w:cs="Calibri"/>
                <w:bCs w:val="0"/>
                <w:color w:val="auto"/>
                <w:lang w:val="fr-FR"/>
              </w:rPr>
              <w:t>Cotisation annuelle/famille</w:t>
            </w:r>
          </w:p>
        </w:tc>
        <w:tc>
          <w:tcPr>
            <w:tcW w:w="383" w:type="pct"/>
            <w:noWrap/>
            <w:vAlign w:val="center"/>
            <w:hideMark/>
          </w:tcPr>
          <w:p w14:paraId="6EA8FE23"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642A70C2"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327" w:type="pct"/>
            <w:noWrap/>
            <w:vAlign w:val="center"/>
            <w:hideMark/>
          </w:tcPr>
          <w:p w14:paraId="4B34BFFB"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41B5E38A"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7" w:type="pct"/>
            <w:noWrap/>
            <w:vAlign w:val="center"/>
            <w:hideMark/>
          </w:tcPr>
          <w:p w14:paraId="79E6F96D"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7" w:type="pct"/>
            <w:noWrap/>
            <w:vAlign w:val="center"/>
            <w:hideMark/>
          </w:tcPr>
          <w:p w14:paraId="2CFBB1B3"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4EDCF778"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327" w:type="pct"/>
            <w:noWrap/>
            <w:vAlign w:val="center"/>
            <w:hideMark/>
          </w:tcPr>
          <w:p w14:paraId="0E0E8F76" w14:textId="77777777" w:rsidR="00AB61EA" w:rsidRPr="007D1076" w:rsidRDefault="00AB61EA" w:rsidP="00FA0CAB">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74" w:type="pct"/>
            <w:noWrap/>
            <w:vAlign w:val="center"/>
            <w:hideMark/>
          </w:tcPr>
          <w:p w14:paraId="5FA265AD" w14:textId="6EB58AD3" w:rsidR="00AB61EA" w:rsidRPr="006E3E16" w:rsidRDefault="00AB61EA" w:rsidP="00FA0CAB">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auto"/>
                <w:lang w:val="fr-FR"/>
              </w:rPr>
            </w:pPr>
            <w:r w:rsidRPr="006E3E16">
              <w:rPr>
                <w:rFonts w:ascii="Calibri" w:hAnsi="Calibri" w:cs="Calibri"/>
                <w:b/>
                <w:color w:val="auto"/>
                <w:lang w:val="fr-FR"/>
              </w:rPr>
              <w:t>162</w:t>
            </w:r>
            <w:r w:rsidR="0040528B" w:rsidRPr="006E3E16">
              <w:rPr>
                <w:rFonts w:ascii="Calibri" w:hAnsi="Calibri" w:cs="Calibri"/>
                <w:b/>
                <w:color w:val="auto"/>
                <w:lang w:val="fr-FR"/>
              </w:rPr>
              <w:t xml:space="preserve"> </w:t>
            </w:r>
            <w:r w:rsidRPr="006E3E16">
              <w:rPr>
                <w:rFonts w:ascii="Calibri" w:hAnsi="Calibri" w:cs="Calibri"/>
                <w:b/>
                <w:color w:val="auto"/>
                <w:lang w:val="fr-FR"/>
              </w:rPr>
              <w:t>315</w:t>
            </w:r>
          </w:p>
        </w:tc>
      </w:tr>
      <w:tr w:rsidR="00AB61EA" w:rsidRPr="007D1076" w14:paraId="1CD1596B" w14:textId="77777777" w:rsidTr="00AB61EA">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307" w:type="pct"/>
            <w:gridSpan w:val="2"/>
            <w:noWrap/>
            <w:vAlign w:val="center"/>
            <w:hideMark/>
          </w:tcPr>
          <w:p w14:paraId="4D89F299" w14:textId="06DF4890" w:rsidR="00AB61EA" w:rsidRPr="00AB61EA" w:rsidRDefault="00AB61EA" w:rsidP="00FA0CAB">
            <w:pPr>
              <w:rPr>
                <w:rFonts w:ascii="Calibri" w:hAnsi="Calibri" w:cs="Calibri"/>
                <w:b w:val="0"/>
                <w:color w:val="auto"/>
                <w:lang w:val="fr-FR"/>
              </w:rPr>
            </w:pPr>
            <w:r w:rsidRPr="00042F0E">
              <w:rPr>
                <w:rFonts w:ascii="Calibri" w:hAnsi="Calibri" w:cs="Calibri"/>
                <w:bCs w:val="0"/>
                <w:color w:val="auto"/>
                <w:lang w:val="fr-FR"/>
              </w:rPr>
              <w:t>Cotisation mensuelle/famille</w:t>
            </w:r>
          </w:p>
        </w:tc>
        <w:tc>
          <w:tcPr>
            <w:tcW w:w="383" w:type="pct"/>
            <w:noWrap/>
            <w:vAlign w:val="center"/>
            <w:hideMark/>
          </w:tcPr>
          <w:p w14:paraId="402CA9DB"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0C7CFAF9"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327" w:type="pct"/>
            <w:noWrap/>
            <w:vAlign w:val="center"/>
            <w:hideMark/>
          </w:tcPr>
          <w:p w14:paraId="31B4CFB7"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00916E3C"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7" w:type="pct"/>
            <w:noWrap/>
            <w:vAlign w:val="center"/>
            <w:hideMark/>
          </w:tcPr>
          <w:p w14:paraId="663EA399"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7" w:type="pct"/>
            <w:noWrap/>
            <w:vAlign w:val="center"/>
            <w:hideMark/>
          </w:tcPr>
          <w:p w14:paraId="0C172071"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36" w:type="pct"/>
            <w:noWrap/>
            <w:vAlign w:val="center"/>
            <w:hideMark/>
          </w:tcPr>
          <w:p w14:paraId="6E4457A7"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327" w:type="pct"/>
            <w:noWrap/>
            <w:vAlign w:val="center"/>
            <w:hideMark/>
          </w:tcPr>
          <w:p w14:paraId="4EE3A23F" w14:textId="77777777" w:rsidR="00AB61EA" w:rsidRPr="007D1076" w:rsidRDefault="00AB61EA" w:rsidP="00FA0CAB">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7D1076">
              <w:rPr>
                <w:rFonts w:ascii="Calibri" w:hAnsi="Calibri" w:cs="Calibri"/>
                <w:color w:val="auto"/>
                <w:lang w:val="fr-FR"/>
              </w:rPr>
              <w:t> </w:t>
            </w:r>
          </w:p>
        </w:tc>
        <w:tc>
          <w:tcPr>
            <w:tcW w:w="474" w:type="pct"/>
            <w:noWrap/>
            <w:vAlign w:val="center"/>
            <w:hideMark/>
          </w:tcPr>
          <w:p w14:paraId="0DD4190A" w14:textId="459BA20F" w:rsidR="00AB61EA" w:rsidRPr="007D1076" w:rsidRDefault="00AB61EA" w:rsidP="00FA0CA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7D1076">
              <w:rPr>
                <w:rFonts w:ascii="Calibri" w:hAnsi="Calibri" w:cs="Calibri"/>
                <w:b/>
                <w:bCs/>
                <w:color w:val="auto"/>
                <w:lang w:val="fr-FR"/>
              </w:rPr>
              <w:t>13</w:t>
            </w:r>
            <w:r w:rsidR="0040528B">
              <w:rPr>
                <w:rFonts w:ascii="Calibri" w:hAnsi="Calibri" w:cs="Calibri"/>
                <w:b/>
                <w:bCs/>
                <w:color w:val="auto"/>
                <w:lang w:val="fr-FR"/>
              </w:rPr>
              <w:t xml:space="preserve"> </w:t>
            </w:r>
            <w:r w:rsidRPr="007D1076">
              <w:rPr>
                <w:rFonts w:ascii="Calibri" w:hAnsi="Calibri" w:cs="Calibri"/>
                <w:b/>
                <w:bCs/>
                <w:color w:val="auto"/>
                <w:lang w:val="fr-FR"/>
              </w:rPr>
              <w:t>526</w:t>
            </w:r>
          </w:p>
        </w:tc>
      </w:tr>
    </w:tbl>
    <w:p w14:paraId="3BCF2794" w14:textId="77777777" w:rsidR="00986CF2" w:rsidRPr="00A03319" w:rsidRDefault="00986CF2" w:rsidP="00986CF2">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49813E92" w14:textId="77777777" w:rsidR="00986CF2" w:rsidRPr="00986CF2" w:rsidRDefault="00986CF2" w:rsidP="00986CF2">
      <w:pPr>
        <w:pStyle w:val="Paragraphedeliste1"/>
        <w:spacing w:before="0"/>
        <w:rPr>
          <w:sz w:val="24"/>
          <w:szCs w:val="24"/>
          <w:lang w:val="fr-FR"/>
        </w:rPr>
      </w:pPr>
      <w:r w:rsidRPr="00986CF2">
        <w:rPr>
          <w:sz w:val="24"/>
          <w:szCs w:val="24"/>
          <w:lang w:val="fr-FR"/>
        </w:rPr>
        <w:t>Si la mutuelle envisage prendre en charge à 80% les prestations concernées par le choix des ménages, la cotisation annuelle serait de 162.315  francs CFA  par ménage de quatre (04) personnes. Cette cotisation prend en compte, les frais de fonctionnement, la marge de sécurité, l’excédent à réaliser.</w:t>
      </w:r>
    </w:p>
    <w:p w14:paraId="7E4A43A6" w14:textId="77777777" w:rsidR="00986CF2" w:rsidRPr="00986CF2" w:rsidRDefault="00986CF2" w:rsidP="00986CF2">
      <w:pPr>
        <w:pStyle w:val="Paragraphedeliste1"/>
        <w:spacing w:before="0"/>
        <w:rPr>
          <w:sz w:val="24"/>
          <w:szCs w:val="24"/>
          <w:lang w:val="fr-FR"/>
        </w:rPr>
      </w:pPr>
      <w:r w:rsidRPr="00986CF2">
        <w:rPr>
          <w:sz w:val="24"/>
          <w:szCs w:val="24"/>
          <w:lang w:val="fr-FR"/>
        </w:rPr>
        <w:t xml:space="preserve">La cotisation mensuelle par membre est dans ce cas de 13.526 francs CFA, </w:t>
      </w:r>
    </w:p>
    <w:p w14:paraId="54B5927E" w14:textId="77777777" w:rsidR="00FA0CAB" w:rsidRDefault="00FA0CAB" w:rsidP="00C9507A">
      <w:pPr>
        <w:pStyle w:val="Paragraphedeliste1"/>
        <w:spacing w:before="0"/>
        <w:rPr>
          <w:sz w:val="24"/>
          <w:szCs w:val="24"/>
          <w:lang w:val="fr-FR"/>
        </w:rPr>
      </w:pPr>
    </w:p>
    <w:p w14:paraId="54C1C83C" w14:textId="77777777" w:rsidR="00FA0CAB" w:rsidRDefault="00FA0CAB" w:rsidP="00C9507A">
      <w:pPr>
        <w:pStyle w:val="Paragraphedeliste1"/>
        <w:spacing w:before="0"/>
        <w:rPr>
          <w:sz w:val="24"/>
          <w:szCs w:val="24"/>
          <w:lang w:val="fr-FR"/>
        </w:rPr>
      </w:pPr>
    </w:p>
    <w:p w14:paraId="292B852F" w14:textId="77777777" w:rsidR="00FA0CAB" w:rsidRDefault="00FA0CAB" w:rsidP="00C9507A">
      <w:pPr>
        <w:pStyle w:val="Paragraphedeliste1"/>
        <w:spacing w:before="0"/>
        <w:rPr>
          <w:sz w:val="24"/>
          <w:szCs w:val="24"/>
          <w:lang w:val="fr-FR"/>
        </w:rPr>
      </w:pPr>
    </w:p>
    <w:p w14:paraId="6FDC5BB2" w14:textId="77777777" w:rsidR="008127ED" w:rsidRDefault="008127ED" w:rsidP="008127ED">
      <w:pPr>
        <w:pStyle w:val="Lgende"/>
        <w:jc w:val="both"/>
        <w:rPr>
          <w:rFonts w:ascii="Calibri" w:hAnsi="Calibri" w:cs="Calibri"/>
          <w:b/>
          <w:sz w:val="22"/>
          <w:szCs w:val="22"/>
          <w:lang w:val="fr-FR"/>
        </w:rPr>
      </w:pPr>
      <w:r>
        <w:rPr>
          <w:rFonts w:ascii="Calibri" w:hAnsi="Calibri" w:cs="Calibri"/>
          <w:b/>
          <w:sz w:val="22"/>
          <w:szCs w:val="22"/>
          <w:lang w:val="fr-FR"/>
        </w:rPr>
        <w:br w:type="page"/>
      </w:r>
    </w:p>
    <w:p w14:paraId="5467C759" w14:textId="3F8BDCE7" w:rsidR="007A6B16" w:rsidRPr="008127ED" w:rsidRDefault="007A6B16" w:rsidP="008127ED">
      <w:pPr>
        <w:pStyle w:val="Lgende"/>
        <w:jc w:val="both"/>
        <w:rPr>
          <w:rFonts w:ascii="Calibri" w:hAnsi="Calibri" w:cs="Calibri"/>
          <w:sz w:val="22"/>
          <w:szCs w:val="22"/>
          <w:lang w:val="fr-FR"/>
        </w:rPr>
      </w:pPr>
      <w:bookmarkStart w:id="68" w:name="_Toc477169558"/>
      <w:r w:rsidRPr="008127ED">
        <w:rPr>
          <w:rFonts w:ascii="Calibri" w:hAnsi="Calibri" w:cs="Calibri"/>
          <w:b/>
          <w:sz w:val="22"/>
          <w:szCs w:val="22"/>
          <w:lang w:val="fr-FR"/>
        </w:rPr>
        <w:lastRenderedPageBreak/>
        <w:t xml:space="preserve">Tableau </w:t>
      </w:r>
      <w:r w:rsidRPr="008127ED">
        <w:rPr>
          <w:rFonts w:ascii="Calibri" w:hAnsi="Calibri" w:cs="Calibri"/>
          <w:b/>
          <w:sz w:val="22"/>
          <w:szCs w:val="22"/>
          <w:lang w:val="fr-FR"/>
        </w:rPr>
        <w:fldChar w:fldCharType="begin"/>
      </w:r>
      <w:r w:rsidRPr="008127ED">
        <w:rPr>
          <w:rFonts w:ascii="Calibri" w:hAnsi="Calibri" w:cs="Calibri"/>
          <w:b/>
          <w:sz w:val="22"/>
          <w:szCs w:val="22"/>
          <w:lang w:val="fr-FR"/>
        </w:rPr>
        <w:instrText xml:space="preserve"> SEQ Tableau \* ARABIC </w:instrText>
      </w:r>
      <w:r w:rsidRPr="008127ED">
        <w:rPr>
          <w:rFonts w:ascii="Calibri" w:hAnsi="Calibri" w:cs="Calibri"/>
          <w:b/>
          <w:sz w:val="22"/>
          <w:szCs w:val="22"/>
          <w:lang w:val="fr-FR"/>
        </w:rPr>
        <w:fldChar w:fldCharType="separate"/>
      </w:r>
      <w:r w:rsidR="00BB653F">
        <w:rPr>
          <w:rFonts w:ascii="Calibri" w:hAnsi="Calibri" w:cs="Calibri"/>
          <w:b/>
          <w:noProof/>
          <w:sz w:val="22"/>
          <w:szCs w:val="22"/>
          <w:lang w:val="fr-FR"/>
        </w:rPr>
        <w:t>8</w:t>
      </w:r>
      <w:r w:rsidRPr="008127ED">
        <w:rPr>
          <w:rFonts w:ascii="Calibri" w:hAnsi="Calibri" w:cs="Calibri"/>
          <w:b/>
          <w:sz w:val="22"/>
          <w:szCs w:val="22"/>
          <w:lang w:val="fr-FR"/>
        </w:rPr>
        <w:fldChar w:fldCharType="end"/>
      </w:r>
      <w:r w:rsidRPr="008127ED">
        <w:rPr>
          <w:rFonts w:ascii="Calibri" w:hAnsi="Calibri" w:cs="Calibri"/>
          <w:b/>
          <w:sz w:val="22"/>
          <w:szCs w:val="22"/>
          <w:lang w:val="fr-FR"/>
        </w:rPr>
        <w:t xml:space="preserve"> : </w:t>
      </w:r>
      <w:r w:rsidRPr="008127ED">
        <w:rPr>
          <w:rFonts w:ascii="Calibri" w:hAnsi="Calibri" w:cs="Calibri"/>
          <w:sz w:val="22"/>
          <w:szCs w:val="22"/>
          <w:lang w:val="fr-FR"/>
        </w:rPr>
        <w:t xml:space="preserve">Hypothèse 3 </w:t>
      </w:r>
      <w:r w:rsidR="008127ED" w:rsidRPr="008127ED">
        <w:rPr>
          <w:rFonts w:ascii="Calibri" w:hAnsi="Calibri" w:cs="Calibri"/>
          <w:sz w:val="22"/>
          <w:szCs w:val="22"/>
          <w:lang w:val="fr-FR"/>
        </w:rPr>
        <w:t>fixant un t</w:t>
      </w:r>
      <w:r w:rsidRPr="008127ED">
        <w:rPr>
          <w:rFonts w:ascii="Calibri" w:hAnsi="Calibri" w:cs="Calibri"/>
          <w:sz w:val="22"/>
          <w:szCs w:val="22"/>
          <w:lang w:val="fr-FR"/>
        </w:rPr>
        <w:t xml:space="preserve">aux de prise en charge de la mutuelle à </w:t>
      </w:r>
      <w:r w:rsidR="008127ED" w:rsidRPr="008127ED">
        <w:rPr>
          <w:rFonts w:ascii="Calibri" w:hAnsi="Calibri" w:cs="Calibri"/>
          <w:sz w:val="22"/>
          <w:szCs w:val="22"/>
          <w:lang w:val="fr-FR"/>
        </w:rPr>
        <w:t xml:space="preserve">un seuil de </w:t>
      </w:r>
      <w:r w:rsidRPr="008127ED">
        <w:rPr>
          <w:rFonts w:ascii="Calibri" w:hAnsi="Calibri" w:cs="Calibri"/>
          <w:sz w:val="22"/>
          <w:szCs w:val="22"/>
          <w:lang w:val="fr-FR"/>
        </w:rPr>
        <w:t>90%</w:t>
      </w:r>
      <w:bookmarkEnd w:id="68"/>
    </w:p>
    <w:tbl>
      <w:tblPr>
        <w:tblStyle w:val="TableauListe3-Accentuation31"/>
        <w:tblW w:w="5000" w:type="pct"/>
        <w:tblLayout w:type="fixed"/>
        <w:tblLook w:val="04A0" w:firstRow="1" w:lastRow="0" w:firstColumn="1" w:lastColumn="0" w:noHBand="0" w:noVBand="1"/>
      </w:tblPr>
      <w:tblGrid>
        <w:gridCol w:w="2592"/>
        <w:gridCol w:w="873"/>
        <w:gridCol w:w="1084"/>
        <w:gridCol w:w="1126"/>
        <w:gridCol w:w="954"/>
        <w:gridCol w:w="1301"/>
        <w:gridCol w:w="1298"/>
        <w:gridCol w:w="1150"/>
        <w:gridCol w:w="1010"/>
        <w:gridCol w:w="1010"/>
        <w:gridCol w:w="822"/>
      </w:tblGrid>
      <w:tr w:rsidR="00FA0CAB" w:rsidRPr="009D1E43" w14:paraId="10A5F4B6" w14:textId="77777777" w:rsidTr="00110927">
        <w:trPr>
          <w:cnfStyle w:val="100000000000" w:firstRow="1" w:lastRow="0" w:firstColumn="0" w:lastColumn="0" w:oddVBand="0" w:evenVBand="0" w:oddHBand="0" w:evenHBand="0" w:firstRowFirstColumn="0" w:firstRowLastColumn="0" w:lastRowFirstColumn="0" w:lastRowLastColumn="0"/>
          <w:trHeight w:val="297"/>
        </w:trPr>
        <w:tc>
          <w:tcPr>
            <w:cnfStyle w:val="001000000100" w:firstRow="0" w:lastRow="0" w:firstColumn="1" w:lastColumn="0" w:oddVBand="0" w:evenVBand="0" w:oddHBand="0" w:evenHBand="0" w:firstRowFirstColumn="1" w:firstRowLastColumn="0" w:lastRowFirstColumn="0" w:lastRowLastColumn="0"/>
            <w:tcW w:w="980" w:type="pct"/>
            <w:shd w:val="clear" w:color="auto" w:fill="002060"/>
            <w:noWrap/>
            <w:vAlign w:val="center"/>
            <w:hideMark/>
          </w:tcPr>
          <w:p w14:paraId="4882098A" w14:textId="77777777" w:rsidR="00FA0CAB" w:rsidRPr="009D1E43" w:rsidRDefault="00FA0CAB" w:rsidP="00A702D6">
            <w:pPr>
              <w:jc w:val="center"/>
              <w:rPr>
                <w:rFonts w:ascii="Calibri" w:hAnsi="Calibri" w:cs="Calibri"/>
                <w:bCs w:val="0"/>
                <w:color w:val="auto"/>
                <w:lang w:val="fr-FR"/>
              </w:rPr>
            </w:pPr>
            <w:r w:rsidRPr="009D1E43">
              <w:rPr>
                <w:rFonts w:ascii="Calibri" w:hAnsi="Calibri" w:cs="Calibri"/>
                <w:bCs w:val="0"/>
                <w:color w:val="auto"/>
                <w:lang w:val="fr-FR"/>
              </w:rPr>
              <w:t>SERVICES</w:t>
            </w:r>
          </w:p>
        </w:tc>
        <w:tc>
          <w:tcPr>
            <w:tcW w:w="330" w:type="pct"/>
            <w:shd w:val="clear" w:color="auto" w:fill="002060"/>
            <w:noWrap/>
            <w:vAlign w:val="center"/>
            <w:hideMark/>
          </w:tcPr>
          <w:p w14:paraId="3FB4BC7D" w14:textId="77777777"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proofErr w:type="spellStart"/>
            <w:r w:rsidRPr="009D1E43">
              <w:rPr>
                <w:rFonts w:ascii="Calibri" w:hAnsi="Calibri" w:cs="Calibri"/>
                <w:bCs w:val="0"/>
                <w:color w:val="auto"/>
                <w:lang w:val="fr-FR"/>
              </w:rPr>
              <w:t>Tx</w:t>
            </w:r>
            <w:proofErr w:type="spellEnd"/>
            <w:r w:rsidRPr="009D1E43">
              <w:rPr>
                <w:rFonts w:ascii="Calibri" w:hAnsi="Calibri" w:cs="Calibri"/>
                <w:bCs w:val="0"/>
                <w:color w:val="auto"/>
                <w:lang w:val="fr-FR"/>
              </w:rPr>
              <w:t xml:space="preserve"> de </w:t>
            </w:r>
            <w:proofErr w:type="spellStart"/>
            <w:r w:rsidRPr="009D1E43">
              <w:rPr>
                <w:rFonts w:ascii="Calibri" w:hAnsi="Calibri" w:cs="Calibri"/>
                <w:bCs w:val="0"/>
                <w:color w:val="auto"/>
                <w:lang w:val="fr-FR"/>
              </w:rPr>
              <w:t>fréq</w:t>
            </w:r>
            <w:proofErr w:type="spellEnd"/>
          </w:p>
        </w:tc>
        <w:tc>
          <w:tcPr>
            <w:tcW w:w="410" w:type="pct"/>
            <w:shd w:val="clear" w:color="auto" w:fill="002060"/>
            <w:noWrap/>
            <w:vAlign w:val="center"/>
            <w:hideMark/>
          </w:tcPr>
          <w:p w14:paraId="13AFDA95" w14:textId="77777777"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proofErr w:type="spellStart"/>
            <w:r w:rsidRPr="009D1E43">
              <w:rPr>
                <w:rFonts w:ascii="Calibri" w:hAnsi="Calibri" w:cs="Calibri"/>
                <w:bCs w:val="0"/>
                <w:color w:val="auto"/>
                <w:lang w:val="fr-FR"/>
              </w:rPr>
              <w:t>Tx</w:t>
            </w:r>
            <w:proofErr w:type="spellEnd"/>
            <w:r w:rsidRPr="009D1E43">
              <w:rPr>
                <w:rFonts w:ascii="Calibri" w:hAnsi="Calibri" w:cs="Calibri"/>
                <w:bCs w:val="0"/>
                <w:color w:val="auto"/>
                <w:lang w:val="fr-FR"/>
              </w:rPr>
              <w:t xml:space="preserve">  attendu</w:t>
            </w:r>
          </w:p>
        </w:tc>
        <w:tc>
          <w:tcPr>
            <w:tcW w:w="426" w:type="pct"/>
            <w:shd w:val="clear" w:color="auto" w:fill="002060"/>
            <w:noWrap/>
            <w:vAlign w:val="center"/>
            <w:hideMark/>
          </w:tcPr>
          <w:p w14:paraId="5C61516E" w14:textId="77777777"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9D1E43">
              <w:rPr>
                <w:rFonts w:ascii="Calibri" w:hAnsi="Calibri" w:cs="Calibri"/>
                <w:bCs w:val="0"/>
                <w:color w:val="auto"/>
                <w:lang w:val="fr-FR"/>
              </w:rPr>
              <w:t>coût moyen</w:t>
            </w:r>
          </w:p>
        </w:tc>
        <w:tc>
          <w:tcPr>
            <w:tcW w:w="361" w:type="pct"/>
            <w:shd w:val="clear" w:color="auto" w:fill="002060"/>
            <w:noWrap/>
            <w:vAlign w:val="center"/>
            <w:hideMark/>
          </w:tcPr>
          <w:p w14:paraId="1C7DD7DB" w14:textId="77777777"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proofErr w:type="spellStart"/>
            <w:r w:rsidRPr="009D1E43">
              <w:rPr>
                <w:rFonts w:ascii="Calibri" w:hAnsi="Calibri" w:cs="Calibri"/>
                <w:bCs w:val="0"/>
                <w:color w:val="auto"/>
                <w:lang w:val="fr-FR"/>
              </w:rPr>
              <w:t>Tx</w:t>
            </w:r>
            <w:proofErr w:type="spellEnd"/>
            <w:r w:rsidRPr="009D1E43">
              <w:rPr>
                <w:rFonts w:ascii="Calibri" w:hAnsi="Calibri" w:cs="Calibri"/>
                <w:bCs w:val="0"/>
                <w:color w:val="auto"/>
                <w:lang w:val="fr-FR"/>
              </w:rPr>
              <w:t xml:space="preserve"> de pec</w:t>
            </w:r>
          </w:p>
        </w:tc>
        <w:tc>
          <w:tcPr>
            <w:tcW w:w="492" w:type="pct"/>
            <w:shd w:val="clear" w:color="auto" w:fill="002060"/>
            <w:noWrap/>
            <w:vAlign w:val="center"/>
            <w:hideMark/>
          </w:tcPr>
          <w:p w14:paraId="22CEBFCE" w14:textId="1A099F48" w:rsidR="00FA0CAB" w:rsidRPr="009D1E43" w:rsidRDefault="00AB61EA"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Pr>
                <w:rFonts w:ascii="Calibri" w:hAnsi="Calibri" w:cs="Calibri"/>
                <w:bCs w:val="0"/>
                <w:color w:val="auto"/>
                <w:lang w:val="fr-FR"/>
              </w:rPr>
              <w:t>C</w:t>
            </w:r>
            <w:r w:rsidRPr="009D1E43">
              <w:rPr>
                <w:rFonts w:ascii="Calibri" w:hAnsi="Calibri" w:cs="Calibri"/>
                <w:bCs w:val="0"/>
                <w:color w:val="auto"/>
                <w:lang w:val="fr-FR"/>
              </w:rPr>
              <w:t>o paiement</w:t>
            </w:r>
          </w:p>
        </w:tc>
        <w:tc>
          <w:tcPr>
            <w:tcW w:w="491" w:type="pct"/>
            <w:shd w:val="clear" w:color="auto" w:fill="002060"/>
            <w:noWrap/>
            <w:vAlign w:val="center"/>
            <w:hideMark/>
          </w:tcPr>
          <w:p w14:paraId="70A1141B" w14:textId="0971E582"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9D1E43">
              <w:rPr>
                <w:rFonts w:ascii="Calibri" w:hAnsi="Calibri" w:cs="Calibri"/>
                <w:bCs w:val="0"/>
                <w:color w:val="auto"/>
                <w:lang w:val="fr-FR"/>
              </w:rPr>
              <w:t xml:space="preserve">Prime de </w:t>
            </w:r>
            <w:r w:rsidR="00AB61EA" w:rsidRPr="009D1E43">
              <w:rPr>
                <w:rFonts w:ascii="Calibri" w:hAnsi="Calibri" w:cs="Calibri"/>
                <w:bCs w:val="0"/>
                <w:color w:val="auto"/>
                <w:lang w:val="fr-FR"/>
              </w:rPr>
              <w:t>risque</w:t>
            </w:r>
          </w:p>
        </w:tc>
        <w:tc>
          <w:tcPr>
            <w:tcW w:w="435" w:type="pct"/>
            <w:shd w:val="clear" w:color="auto" w:fill="002060"/>
            <w:noWrap/>
            <w:vAlign w:val="center"/>
            <w:hideMark/>
          </w:tcPr>
          <w:p w14:paraId="6E8D3A94" w14:textId="77777777"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9D1E43">
              <w:rPr>
                <w:rFonts w:ascii="Calibri" w:hAnsi="Calibri" w:cs="Calibri"/>
                <w:bCs w:val="0"/>
                <w:color w:val="auto"/>
                <w:lang w:val="fr-FR"/>
              </w:rPr>
              <w:t>Charge de  sécu</w:t>
            </w:r>
          </w:p>
        </w:tc>
        <w:tc>
          <w:tcPr>
            <w:tcW w:w="382" w:type="pct"/>
            <w:shd w:val="clear" w:color="auto" w:fill="002060"/>
            <w:noWrap/>
            <w:vAlign w:val="center"/>
            <w:hideMark/>
          </w:tcPr>
          <w:p w14:paraId="3B0D39D3" w14:textId="77777777"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9D1E43">
              <w:rPr>
                <w:rFonts w:ascii="Calibri" w:hAnsi="Calibri" w:cs="Calibri"/>
                <w:bCs w:val="0"/>
                <w:color w:val="auto"/>
                <w:lang w:val="fr-FR"/>
              </w:rPr>
              <w:t xml:space="preserve">coût de </w:t>
            </w:r>
            <w:proofErr w:type="spellStart"/>
            <w:r w:rsidRPr="009D1E43">
              <w:rPr>
                <w:rFonts w:ascii="Calibri" w:hAnsi="Calibri" w:cs="Calibri"/>
                <w:bCs w:val="0"/>
                <w:color w:val="auto"/>
                <w:lang w:val="fr-FR"/>
              </w:rPr>
              <w:t>fonct</w:t>
            </w:r>
            <w:proofErr w:type="spellEnd"/>
          </w:p>
        </w:tc>
        <w:tc>
          <w:tcPr>
            <w:tcW w:w="382" w:type="pct"/>
            <w:shd w:val="clear" w:color="auto" w:fill="002060"/>
            <w:noWrap/>
            <w:vAlign w:val="center"/>
            <w:hideMark/>
          </w:tcPr>
          <w:p w14:paraId="05702973" w14:textId="6AD5EA33" w:rsidR="00FA0CAB" w:rsidRPr="009D1E43" w:rsidRDefault="00AB61EA"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9D1E43">
              <w:rPr>
                <w:rFonts w:ascii="Calibri" w:hAnsi="Calibri" w:cs="Calibri"/>
                <w:bCs w:val="0"/>
                <w:color w:val="auto"/>
                <w:lang w:val="fr-FR"/>
              </w:rPr>
              <w:t>Excédent</w:t>
            </w:r>
          </w:p>
        </w:tc>
        <w:tc>
          <w:tcPr>
            <w:tcW w:w="311" w:type="pct"/>
            <w:shd w:val="clear" w:color="auto" w:fill="002060"/>
            <w:noWrap/>
            <w:vAlign w:val="center"/>
            <w:hideMark/>
          </w:tcPr>
          <w:p w14:paraId="3AF2D36E" w14:textId="77777777" w:rsidR="00FA0CAB" w:rsidRPr="009D1E43" w:rsidRDefault="00FA0CAB" w:rsidP="00A702D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color w:val="auto"/>
                <w:lang w:val="fr-FR"/>
              </w:rPr>
            </w:pPr>
            <w:r w:rsidRPr="009D1E43">
              <w:rPr>
                <w:rFonts w:ascii="Calibri" w:hAnsi="Calibri" w:cs="Calibri"/>
                <w:bCs w:val="0"/>
                <w:color w:val="auto"/>
                <w:lang w:val="fr-FR"/>
              </w:rPr>
              <w:t>total</w:t>
            </w:r>
          </w:p>
        </w:tc>
      </w:tr>
      <w:tr w:rsidR="00FA0CAB" w:rsidRPr="009D1E43" w14:paraId="17C79FDB" w14:textId="77777777" w:rsidTr="0011092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80" w:type="pct"/>
            <w:noWrap/>
            <w:vAlign w:val="center"/>
            <w:hideMark/>
          </w:tcPr>
          <w:p w14:paraId="49A9A41D" w14:textId="77777777" w:rsidR="00FA0CAB" w:rsidRPr="009D1E43" w:rsidRDefault="00FA0CAB" w:rsidP="007A6B16">
            <w:pPr>
              <w:rPr>
                <w:rFonts w:ascii="Calibri" w:hAnsi="Calibri" w:cs="Calibri"/>
                <w:color w:val="auto"/>
                <w:lang w:val="fr-FR"/>
              </w:rPr>
            </w:pPr>
            <w:r w:rsidRPr="009D1E43">
              <w:rPr>
                <w:rFonts w:ascii="Calibri" w:hAnsi="Calibri" w:cs="Calibri"/>
                <w:color w:val="auto"/>
                <w:lang w:val="fr-FR"/>
              </w:rPr>
              <w:t>Médicaments</w:t>
            </w:r>
          </w:p>
        </w:tc>
        <w:tc>
          <w:tcPr>
            <w:tcW w:w="330" w:type="pct"/>
            <w:noWrap/>
            <w:vAlign w:val="center"/>
            <w:hideMark/>
          </w:tcPr>
          <w:p w14:paraId="0C09B6A5"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0,54</w:t>
            </w:r>
          </w:p>
        </w:tc>
        <w:tc>
          <w:tcPr>
            <w:tcW w:w="410" w:type="pct"/>
            <w:noWrap/>
            <w:vAlign w:val="center"/>
            <w:hideMark/>
          </w:tcPr>
          <w:p w14:paraId="6BB07DB4"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0,8100</w:t>
            </w:r>
          </w:p>
        </w:tc>
        <w:tc>
          <w:tcPr>
            <w:tcW w:w="426" w:type="pct"/>
            <w:noWrap/>
            <w:vAlign w:val="center"/>
            <w:hideMark/>
          </w:tcPr>
          <w:p w14:paraId="6CD35135" w14:textId="7E6855FB"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5</w:t>
            </w:r>
            <w:r w:rsidR="00110927">
              <w:rPr>
                <w:rFonts w:ascii="Calibri" w:hAnsi="Calibri" w:cs="Calibri"/>
                <w:color w:val="auto"/>
                <w:lang w:val="fr-FR"/>
              </w:rPr>
              <w:t xml:space="preserve"> </w:t>
            </w:r>
            <w:r w:rsidRPr="009D1E43">
              <w:rPr>
                <w:rFonts w:ascii="Calibri" w:hAnsi="Calibri" w:cs="Calibri"/>
                <w:color w:val="auto"/>
                <w:lang w:val="fr-FR"/>
              </w:rPr>
              <w:t>000</w:t>
            </w:r>
          </w:p>
        </w:tc>
        <w:tc>
          <w:tcPr>
            <w:tcW w:w="361" w:type="pct"/>
            <w:noWrap/>
            <w:vAlign w:val="center"/>
            <w:hideMark/>
          </w:tcPr>
          <w:p w14:paraId="01DF50F9"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0,90</w:t>
            </w:r>
          </w:p>
        </w:tc>
        <w:tc>
          <w:tcPr>
            <w:tcW w:w="492" w:type="pct"/>
            <w:noWrap/>
            <w:vAlign w:val="center"/>
            <w:hideMark/>
          </w:tcPr>
          <w:p w14:paraId="6F321787"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500,0</w:t>
            </w:r>
          </w:p>
        </w:tc>
        <w:tc>
          <w:tcPr>
            <w:tcW w:w="491" w:type="pct"/>
            <w:noWrap/>
            <w:vAlign w:val="center"/>
            <w:hideMark/>
          </w:tcPr>
          <w:p w14:paraId="6FBD834A" w14:textId="3EAFEEC8"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w:t>
            </w:r>
            <w:r w:rsidR="00110927">
              <w:rPr>
                <w:rFonts w:ascii="Calibri" w:hAnsi="Calibri" w:cs="Calibri"/>
                <w:color w:val="auto"/>
                <w:lang w:val="fr-FR"/>
              </w:rPr>
              <w:t xml:space="preserve"> </w:t>
            </w:r>
            <w:r w:rsidRPr="009D1E43">
              <w:rPr>
                <w:rFonts w:ascii="Calibri" w:hAnsi="Calibri" w:cs="Calibri"/>
                <w:color w:val="auto"/>
                <w:lang w:val="fr-FR"/>
              </w:rPr>
              <w:t>645,0</w:t>
            </w:r>
          </w:p>
        </w:tc>
        <w:tc>
          <w:tcPr>
            <w:tcW w:w="435" w:type="pct"/>
            <w:noWrap/>
            <w:vAlign w:val="center"/>
            <w:hideMark/>
          </w:tcPr>
          <w:p w14:paraId="5462985B"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182,3</w:t>
            </w:r>
          </w:p>
        </w:tc>
        <w:tc>
          <w:tcPr>
            <w:tcW w:w="382" w:type="pct"/>
            <w:noWrap/>
            <w:vAlign w:val="center"/>
            <w:hideMark/>
          </w:tcPr>
          <w:p w14:paraId="657BB93E"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382,7</w:t>
            </w:r>
          </w:p>
        </w:tc>
        <w:tc>
          <w:tcPr>
            <w:tcW w:w="382" w:type="pct"/>
            <w:noWrap/>
            <w:vAlign w:val="center"/>
            <w:hideMark/>
          </w:tcPr>
          <w:p w14:paraId="567E65B9"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210,5</w:t>
            </w:r>
          </w:p>
        </w:tc>
        <w:tc>
          <w:tcPr>
            <w:tcW w:w="311" w:type="pct"/>
            <w:noWrap/>
            <w:vAlign w:val="center"/>
            <w:hideMark/>
          </w:tcPr>
          <w:p w14:paraId="4A11611E" w14:textId="4D350252"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4</w:t>
            </w:r>
            <w:r w:rsidR="00110927">
              <w:rPr>
                <w:rFonts w:ascii="Calibri" w:hAnsi="Calibri" w:cs="Calibri"/>
                <w:color w:val="auto"/>
                <w:lang w:val="fr-FR"/>
              </w:rPr>
              <w:t xml:space="preserve"> </w:t>
            </w:r>
            <w:r w:rsidRPr="009D1E43">
              <w:rPr>
                <w:rFonts w:ascii="Calibri" w:hAnsi="Calibri" w:cs="Calibri"/>
                <w:color w:val="auto"/>
                <w:lang w:val="fr-FR"/>
              </w:rPr>
              <w:t>420</w:t>
            </w:r>
          </w:p>
        </w:tc>
      </w:tr>
      <w:tr w:rsidR="00FA0CAB" w:rsidRPr="009D1E43" w14:paraId="64B7ED93" w14:textId="77777777" w:rsidTr="00110927">
        <w:trPr>
          <w:trHeight w:val="420"/>
        </w:trPr>
        <w:tc>
          <w:tcPr>
            <w:cnfStyle w:val="001000000000" w:firstRow="0" w:lastRow="0" w:firstColumn="1" w:lastColumn="0" w:oddVBand="0" w:evenVBand="0" w:oddHBand="0" w:evenHBand="0" w:firstRowFirstColumn="0" w:firstRowLastColumn="0" w:lastRowFirstColumn="0" w:lastRowLastColumn="0"/>
            <w:tcW w:w="980" w:type="pct"/>
            <w:vAlign w:val="center"/>
            <w:hideMark/>
          </w:tcPr>
          <w:p w14:paraId="604C53DF" w14:textId="77777777" w:rsidR="00FA0CAB" w:rsidRPr="009D1E43" w:rsidRDefault="00FA0CAB" w:rsidP="007A6B16">
            <w:pPr>
              <w:rPr>
                <w:rFonts w:ascii="Calibri" w:hAnsi="Calibri" w:cs="Calibri"/>
                <w:color w:val="auto"/>
                <w:lang w:val="fr-FR"/>
              </w:rPr>
            </w:pPr>
            <w:r w:rsidRPr="009D1E43">
              <w:rPr>
                <w:rFonts w:ascii="Calibri" w:hAnsi="Calibri" w:cs="Calibri"/>
                <w:color w:val="auto"/>
                <w:lang w:val="fr-FR"/>
              </w:rPr>
              <w:t>Consultation et soins  spécialisés</w:t>
            </w:r>
          </w:p>
        </w:tc>
        <w:tc>
          <w:tcPr>
            <w:tcW w:w="330" w:type="pct"/>
            <w:noWrap/>
            <w:vAlign w:val="center"/>
            <w:hideMark/>
          </w:tcPr>
          <w:p w14:paraId="6B3A7E81"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0,57</w:t>
            </w:r>
          </w:p>
        </w:tc>
        <w:tc>
          <w:tcPr>
            <w:tcW w:w="410" w:type="pct"/>
            <w:noWrap/>
            <w:vAlign w:val="center"/>
            <w:hideMark/>
          </w:tcPr>
          <w:p w14:paraId="3E141BAA"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0,8550</w:t>
            </w:r>
          </w:p>
        </w:tc>
        <w:tc>
          <w:tcPr>
            <w:tcW w:w="426" w:type="pct"/>
            <w:noWrap/>
            <w:vAlign w:val="center"/>
            <w:hideMark/>
          </w:tcPr>
          <w:p w14:paraId="24762BE4" w14:textId="0FE973AB"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24</w:t>
            </w:r>
            <w:r w:rsidR="00AB61EA">
              <w:rPr>
                <w:rFonts w:ascii="Calibri" w:hAnsi="Calibri" w:cs="Calibri"/>
                <w:color w:val="auto"/>
                <w:lang w:val="fr-FR"/>
              </w:rPr>
              <w:t xml:space="preserve"> </w:t>
            </w:r>
            <w:r w:rsidRPr="009D1E43">
              <w:rPr>
                <w:rFonts w:ascii="Calibri" w:hAnsi="Calibri" w:cs="Calibri"/>
                <w:color w:val="auto"/>
                <w:lang w:val="fr-FR"/>
              </w:rPr>
              <w:t>766</w:t>
            </w:r>
          </w:p>
        </w:tc>
        <w:tc>
          <w:tcPr>
            <w:tcW w:w="361" w:type="pct"/>
            <w:noWrap/>
            <w:vAlign w:val="center"/>
            <w:hideMark/>
          </w:tcPr>
          <w:p w14:paraId="647E8937"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0,90</w:t>
            </w:r>
          </w:p>
        </w:tc>
        <w:tc>
          <w:tcPr>
            <w:tcW w:w="492" w:type="pct"/>
            <w:noWrap/>
            <w:vAlign w:val="center"/>
            <w:hideMark/>
          </w:tcPr>
          <w:p w14:paraId="6562F671" w14:textId="3E82249B"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w:t>
            </w:r>
            <w:r w:rsidR="00AB61EA">
              <w:rPr>
                <w:rFonts w:ascii="Calibri" w:hAnsi="Calibri" w:cs="Calibri"/>
                <w:color w:val="auto"/>
                <w:lang w:val="fr-FR"/>
              </w:rPr>
              <w:t xml:space="preserve"> </w:t>
            </w:r>
            <w:r w:rsidRPr="009D1E43">
              <w:rPr>
                <w:rFonts w:ascii="Calibri" w:hAnsi="Calibri" w:cs="Calibri"/>
                <w:color w:val="auto"/>
                <w:lang w:val="fr-FR"/>
              </w:rPr>
              <w:t>476,6</w:t>
            </w:r>
          </w:p>
        </w:tc>
        <w:tc>
          <w:tcPr>
            <w:tcW w:w="491" w:type="pct"/>
            <w:noWrap/>
            <w:vAlign w:val="center"/>
            <w:hideMark/>
          </w:tcPr>
          <w:p w14:paraId="209549BC" w14:textId="6266C532"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19</w:t>
            </w:r>
            <w:r w:rsidR="00AB61EA">
              <w:rPr>
                <w:rFonts w:ascii="Calibri" w:hAnsi="Calibri" w:cs="Calibri"/>
                <w:color w:val="auto"/>
                <w:lang w:val="fr-FR"/>
              </w:rPr>
              <w:t xml:space="preserve"> </w:t>
            </w:r>
            <w:r w:rsidRPr="009D1E43">
              <w:rPr>
                <w:rFonts w:ascii="Calibri" w:hAnsi="Calibri" w:cs="Calibri"/>
                <w:color w:val="auto"/>
                <w:lang w:val="fr-FR"/>
              </w:rPr>
              <w:t>057,6</w:t>
            </w:r>
          </w:p>
        </w:tc>
        <w:tc>
          <w:tcPr>
            <w:tcW w:w="435" w:type="pct"/>
            <w:noWrap/>
            <w:vAlign w:val="center"/>
            <w:hideMark/>
          </w:tcPr>
          <w:p w14:paraId="1A3A6E5E"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952,9</w:t>
            </w:r>
          </w:p>
        </w:tc>
        <w:tc>
          <w:tcPr>
            <w:tcW w:w="382" w:type="pct"/>
            <w:noWrap/>
            <w:vAlign w:val="center"/>
            <w:hideMark/>
          </w:tcPr>
          <w:p w14:paraId="4EA8C10C" w14:textId="6965B6EA"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w:t>
            </w:r>
            <w:r w:rsidR="00110927">
              <w:rPr>
                <w:rFonts w:ascii="Calibri" w:hAnsi="Calibri" w:cs="Calibri"/>
                <w:color w:val="auto"/>
                <w:lang w:val="fr-FR"/>
              </w:rPr>
              <w:t xml:space="preserve"> </w:t>
            </w:r>
            <w:r w:rsidRPr="009D1E43">
              <w:rPr>
                <w:rFonts w:ascii="Calibri" w:hAnsi="Calibri" w:cs="Calibri"/>
                <w:color w:val="auto"/>
                <w:lang w:val="fr-FR"/>
              </w:rPr>
              <w:t>001,0</w:t>
            </w:r>
          </w:p>
        </w:tc>
        <w:tc>
          <w:tcPr>
            <w:tcW w:w="382" w:type="pct"/>
            <w:noWrap/>
            <w:vAlign w:val="center"/>
            <w:hideMark/>
          </w:tcPr>
          <w:p w14:paraId="3B02CC57" w14:textId="7E27247E"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w:t>
            </w:r>
            <w:r w:rsidR="00110927">
              <w:rPr>
                <w:rFonts w:ascii="Calibri" w:hAnsi="Calibri" w:cs="Calibri"/>
                <w:color w:val="auto"/>
                <w:lang w:val="fr-FR"/>
              </w:rPr>
              <w:t xml:space="preserve"> </w:t>
            </w:r>
            <w:r w:rsidRPr="009D1E43">
              <w:rPr>
                <w:rFonts w:ascii="Calibri" w:hAnsi="Calibri" w:cs="Calibri"/>
                <w:color w:val="auto"/>
                <w:lang w:val="fr-FR"/>
              </w:rPr>
              <w:t>100,6</w:t>
            </w:r>
          </w:p>
        </w:tc>
        <w:tc>
          <w:tcPr>
            <w:tcW w:w="311" w:type="pct"/>
            <w:noWrap/>
            <w:vAlign w:val="center"/>
            <w:hideMark/>
          </w:tcPr>
          <w:p w14:paraId="7565FD6B" w14:textId="2E7EB00F" w:rsidR="00FA0CAB" w:rsidRPr="009D1E43" w:rsidRDefault="00FA0CAB" w:rsidP="0011092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23</w:t>
            </w:r>
            <w:r w:rsidR="00110927">
              <w:rPr>
                <w:rFonts w:ascii="Calibri" w:hAnsi="Calibri" w:cs="Calibri"/>
                <w:color w:val="auto"/>
                <w:lang w:val="fr-FR"/>
              </w:rPr>
              <w:t xml:space="preserve"> </w:t>
            </w:r>
            <w:r w:rsidRPr="009D1E43">
              <w:rPr>
                <w:rFonts w:ascii="Calibri" w:hAnsi="Calibri" w:cs="Calibri"/>
                <w:color w:val="auto"/>
                <w:lang w:val="fr-FR"/>
              </w:rPr>
              <w:t>112</w:t>
            </w:r>
          </w:p>
        </w:tc>
      </w:tr>
      <w:tr w:rsidR="00FA0CAB" w:rsidRPr="009D1E43" w14:paraId="2AD129F0" w14:textId="77777777" w:rsidTr="0011092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80" w:type="pct"/>
            <w:noWrap/>
            <w:vAlign w:val="center"/>
            <w:hideMark/>
          </w:tcPr>
          <w:p w14:paraId="7F221C68" w14:textId="77777777" w:rsidR="00FA0CAB" w:rsidRPr="009D1E43" w:rsidRDefault="00FA0CAB" w:rsidP="007A6B16">
            <w:pPr>
              <w:rPr>
                <w:rFonts w:ascii="Calibri" w:hAnsi="Calibri" w:cs="Calibri"/>
                <w:color w:val="auto"/>
                <w:lang w:val="fr-FR"/>
              </w:rPr>
            </w:pPr>
            <w:r w:rsidRPr="009D1E43">
              <w:rPr>
                <w:rFonts w:ascii="Calibri" w:hAnsi="Calibri" w:cs="Calibri"/>
                <w:color w:val="auto"/>
                <w:lang w:val="fr-FR"/>
              </w:rPr>
              <w:t>Examen de laboratoire</w:t>
            </w:r>
          </w:p>
        </w:tc>
        <w:tc>
          <w:tcPr>
            <w:tcW w:w="330" w:type="pct"/>
            <w:noWrap/>
            <w:vAlign w:val="center"/>
            <w:hideMark/>
          </w:tcPr>
          <w:p w14:paraId="5AA8B339"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0,25</w:t>
            </w:r>
          </w:p>
        </w:tc>
        <w:tc>
          <w:tcPr>
            <w:tcW w:w="410" w:type="pct"/>
            <w:noWrap/>
            <w:vAlign w:val="center"/>
            <w:hideMark/>
          </w:tcPr>
          <w:p w14:paraId="14F06BD9"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0,3750</w:t>
            </w:r>
          </w:p>
        </w:tc>
        <w:tc>
          <w:tcPr>
            <w:tcW w:w="426" w:type="pct"/>
            <w:noWrap/>
            <w:vAlign w:val="center"/>
            <w:hideMark/>
          </w:tcPr>
          <w:p w14:paraId="66662B03" w14:textId="03B76A89"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8</w:t>
            </w:r>
            <w:r w:rsidR="00110927">
              <w:rPr>
                <w:rFonts w:ascii="Calibri" w:hAnsi="Calibri" w:cs="Calibri"/>
                <w:color w:val="auto"/>
                <w:lang w:val="fr-FR"/>
              </w:rPr>
              <w:t xml:space="preserve"> </w:t>
            </w:r>
            <w:r w:rsidRPr="009D1E43">
              <w:rPr>
                <w:rFonts w:ascii="Calibri" w:hAnsi="Calibri" w:cs="Calibri"/>
                <w:color w:val="auto"/>
                <w:lang w:val="fr-FR"/>
              </w:rPr>
              <w:t>577</w:t>
            </w:r>
          </w:p>
        </w:tc>
        <w:tc>
          <w:tcPr>
            <w:tcW w:w="361" w:type="pct"/>
            <w:noWrap/>
            <w:vAlign w:val="center"/>
            <w:hideMark/>
          </w:tcPr>
          <w:p w14:paraId="788D015B"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0,90</w:t>
            </w:r>
          </w:p>
        </w:tc>
        <w:tc>
          <w:tcPr>
            <w:tcW w:w="492" w:type="pct"/>
            <w:noWrap/>
            <w:vAlign w:val="center"/>
            <w:hideMark/>
          </w:tcPr>
          <w:p w14:paraId="5479F625"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857,7</w:t>
            </w:r>
          </w:p>
        </w:tc>
        <w:tc>
          <w:tcPr>
            <w:tcW w:w="491" w:type="pct"/>
            <w:noWrap/>
            <w:vAlign w:val="center"/>
            <w:hideMark/>
          </w:tcPr>
          <w:p w14:paraId="65E4CD78" w14:textId="720C7163"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w:t>
            </w:r>
            <w:r w:rsidR="00AB61EA">
              <w:rPr>
                <w:rFonts w:ascii="Calibri" w:hAnsi="Calibri" w:cs="Calibri"/>
                <w:color w:val="auto"/>
                <w:lang w:val="fr-FR"/>
              </w:rPr>
              <w:t xml:space="preserve"> </w:t>
            </w:r>
            <w:r w:rsidRPr="009D1E43">
              <w:rPr>
                <w:rFonts w:ascii="Calibri" w:hAnsi="Calibri" w:cs="Calibri"/>
                <w:color w:val="auto"/>
                <w:lang w:val="fr-FR"/>
              </w:rPr>
              <w:t>894,7</w:t>
            </w:r>
          </w:p>
        </w:tc>
        <w:tc>
          <w:tcPr>
            <w:tcW w:w="435" w:type="pct"/>
            <w:noWrap/>
            <w:vAlign w:val="center"/>
            <w:hideMark/>
          </w:tcPr>
          <w:p w14:paraId="15AB613E"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144,7</w:t>
            </w:r>
          </w:p>
        </w:tc>
        <w:tc>
          <w:tcPr>
            <w:tcW w:w="382" w:type="pct"/>
            <w:noWrap/>
            <w:vAlign w:val="center"/>
            <w:hideMark/>
          </w:tcPr>
          <w:p w14:paraId="6ABE4988"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303,9</w:t>
            </w:r>
          </w:p>
        </w:tc>
        <w:tc>
          <w:tcPr>
            <w:tcW w:w="382" w:type="pct"/>
            <w:noWrap/>
            <w:vAlign w:val="center"/>
            <w:hideMark/>
          </w:tcPr>
          <w:p w14:paraId="2117E796"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167,2</w:t>
            </w:r>
          </w:p>
        </w:tc>
        <w:tc>
          <w:tcPr>
            <w:tcW w:w="311" w:type="pct"/>
            <w:noWrap/>
            <w:vAlign w:val="center"/>
            <w:hideMark/>
          </w:tcPr>
          <w:p w14:paraId="2D1C1EAA" w14:textId="07D5528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w:t>
            </w:r>
            <w:r w:rsidR="00AB61EA">
              <w:rPr>
                <w:rFonts w:ascii="Calibri" w:hAnsi="Calibri" w:cs="Calibri"/>
                <w:color w:val="auto"/>
                <w:lang w:val="fr-FR"/>
              </w:rPr>
              <w:t xml:space="preserve"> </w:t>
            </w:r>
            <w:r w:rsidRPr="009D1E43">
              <w:rPr>
                <w:rFonts w:ascii="Calibri" w:hAnsi="Calibri" w:cs="Calibri"/>
                <w:color w:val="auto"/>
                <w:lang w:val="fr-FR"/>
              </w:rPr>
              <w:t>511</w:t>
            </w:r>
          </w:p>
        </w:tc>
      </w:tr>
      <w:tr w:rsidR="00FA0CAB" w:rsidRPr="009D1E43" w14:paraId="35D2C137" w14:textId="77777777" w:rsidTr="00110927">
        <w:trPr>
          <w:trHeight w:val="297"/>
        </w:trPr>
        <w:tc>
          <w:tcPr>
            <w:cnfStyle w:val="001000000000" w:firstRow="0" w:lastRow="0" w:firstColumn="1" w:lastColumn="0" w:oddVBand="0" w:evenVBand="0" w:oddHBand="0" w:evenHBand="0" w:firstRowFirstColumn="0" w:firstRowLastColumn="0" w:lastRowFirstColumn="0" w:lastRowLastColumn="0"/>
            <w:tcW w:w="980" w:type="pct"/>
            <w:noWrap/>
            <w:vAlign w:val="center"/>
            <w:hideMark/>
          </w:tcPr>
          <w:p w14:paraId="3542AF49" w14:textId="77777777" w:rsidR="00FA0CAB" w:rsidRPr="009D1E43" w:rsidRDefault="00FA0CAB" w:rsidP="007A6B16">
            <w:pPr>
              <w:rPr>
                <w:rFonts w:ascii="Calibri" w:hAnsi="Calibri" w:cs="Calibri"/>
                <w:color w:val="auto"/>
                <w:lang w:val="fr-FR"/>
              </w:rPr>
            </w:pPr>
            <w:r w:rsidRPr="009D1E43">
              <w:rPr>
                <w:rFonts w:ascii="Calibri" w:hAnsi="Calibri" w:cs="Calibri"/>
                <w:color w:val="auto"/>
                <w:lang w:val="fr-FR"/>
              </w:rPr>
              <w:t>Hospitalisation</w:t>
            </w:r>
          </w:p>
        </w:tc>
        <w:tc>
          <w:tcPr>
            <w:tcW w:w="330" w:type="pct"/>
            <w:noWrap/>
            <w:vAlign w:val="center"/>
            <w:hideMark/>
          </w:tcPr>
          <w:p w14:paraId="5A4B47DA"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0,06</w:t>
            </w:r>
          </w:p>
        </w:tc>
        <w:tc>
          <w:tcPr>
            <w:tcW w:w="410" w:type="pct"/>
            <w:noWrap/>
            <w:vAlign w:val="center"/>
            <w:hideMark/>
          </w:tcPr>
          <w:p w14:paraId="15106937"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0,0885</w:t>
            </w:r>
          </w:p>
        </w:tc>
        <w:tc>
          <w:tcPr>
            <w:tcW w:w="426" w:type="pct"/>
            <w:vAlign w:val="center"/>
            <w:hideMark/>
          </w:tcPr>
          <w:p w14:paraId="31A10F7D" w14:textId="64A1027D"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36</w:t>
            </w:r>
            <w:r w:rsidR="00AB61EA">
              <w:rPr>
                <w:rFonts w:ascii="Calibri" w:hAnsi="Calibri" w:cs="Calibri"/>
                <w:color w:val="auto"/>
                <w:lang w:val="fr-FR"/>
              </w:rPr>
              <w:t xml:space="preserve"> </w:t>
            </w:r>
            <w:r w:rsidRPr="009D1E43">
              <w:rPr>
                <w:rFonts w:ascii="Calibri" w:hAnsi="Calibri" w:cs="Calibri"/>
                <w:color w:val="auto"/>
                <w:lang w:val="fr-FR"/>
              </w:rPr>
              <w:t>562,4</w:t>
            </w:r>
          </w:p>
        </w:tc>
        <w:tc>
          <w:tcPr>
            <w:tcW w:w="361" w:type="pct"/>
            <w:noWrap/>
            <w:vAlign w:val="center"/>
            <w:hideMark/>
          </w:tcPr>
          <w:p w14:paraId="0ADC0435"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0,90</w:t>
            </w:r>
          </w:p>
        </w:tc>
        <w:tc>
          <w:tcPr>
            <w:tcW w:w="492" w:type="pct"/>
            <w:noWrap/>
            <w:vAlign w:val="center"/>
            <w:hideMark/>
          </w:tcPr>
          <w:p w14:paraId="359A17E8" w14:textId="21C32C92"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w:t>
            </w:r>
            <w:r w:rsidR="00AB61EA">
              <w:rPr>
                <w:rFonts w:ascii="Calibri" w:hAnsi="Calibri" w:cs="Calibri"/>
                <w:color w:val="auto"/>
                <w:lang w:val="fr-FR"/>
              </w:rPr>
              <w:t xml:space="preserve"> </w:t>
            </w:r>
            <w:r w:rsidRPr="009D1E43">
              <w:rPr>
                <w:rFonts w:ascii="Calibri" w:hAnsi="Calibri" w:cs="Calibri"/>
                <w:color w:val="auto"/>
                <w:lang w:val="fr-FR"/>
              </w:rPr>
              <w:t>656,2</w:t>
            </w:r>
          </w:p>
        </w:tc>
        <w:tc>
          <w:tcPr>
            <w:tcW w:w="491" w:type="pct"/>
            <w:noWrap/>
            <w:vAlign w:val="center"/>
            <w:hideMark/>
          </w:tcPr>
          <w:p w14:paraId="7393F106" w14:textId="1BA7EE1A"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w:t>
            </w:r>
            <w:r w:rsidR="00AB61EA">
              <w:rPr>
                <w:rFonts w:ascii="Calibri" w:hAnsi="Calibri" w:cs="Calibri"/>
                <w:color w:val="auto"/>
                <w:lang w:val="fr-FR"/>
              </w:rPr>
              <w:t xml:space="preserve"> </w:t>
            </w:r>
            <w:r w:rsidRPr="009D1E43">
              <w:rPr>
                <w:rFonts w:ascii="Calibri" w:hAnsi="Calibri" w:cs="Calibri"/>
                <w:color w:val="auto"/>
                <w:lang w:val="fr-FR"/>
              </w:rPr>
              <w:t>912,2</w:t>
            </w:r>
          </w:p>
        </w:tc>
        <w:tc>
          <w:tcPr>
            <w:tcW w:w="435" w:type="pct"/>
            <w:noWrap/>
            <w:vAlign w:val="center"/>
            <w:hideMark/>
          </w:tcPr>
          <w:p w14:paraId="0D9279E7"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145,6</w:t>
            </w:r>
          </w:p>
        </w:tc>
        <w:tc>
          <w:tcPr>
            <w:tcW w:w="382" w:type="pct"/>
            <w:noWrap/>
            <w:vAlign w:val="center"/>
            <w:hideMark/>
          </w:tcPr>
          <w:p w14:paraId="475B5D2C"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305,8</w:t>
            </w:r>
          </w:p>
        </w:tc>
        <w:tc>
          <w:tcPr>
            <w:tcW w:w="382" w:type="pct"/>
            <w:noWrap/>
            <w:vAlign w:val="center"/>
            <w:hideMark/>
          </w:tcPr>
          <w:p w14:paraId="17123B0D"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168,2</w:t>
            </w:r>
          </w:p>
        </w:tc>
        <w:tc>
          <w:tcPr>
            <w:tcW w:w="311" w:type="pct"/>
            <w:noWrap/>
            <w:vAlign w:val="center"/>
            <w:hideMark/>
          </w:tcPr>
          <w:p w14:paraId="317021F0" w14:textId="4DEC9322"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w:t>
            </w:r>
            <w:r w:rsidR="00AB61EA">
              <w:rPr>
                <w:rFonts w:ascii="Calibri" w:hAnsi="Calibri" w:cs="Calibri"/>
                <w:color w:val="auto"/>
                <w:lang w:val="fr-FR"/>
              </w:rPr>
              <w:t xml:space="preserve"> </w:t>
            </w:r>
            <w:r w:rsidRPr="009D1E43">
              <w:rPr>
                <w:rFonts w:ascii="Calibri" w:hAnsi="Calibri" w:cs="Calibri"/>
                <w:color w:val="auto"/>
                <w:lang w:val="fr-FR"/>
              </w:rPr>
              <w:t>532</w:t>
            </w:r>
          </w:p>
        </w:tc>
      </w:tr>
      <w:tr w:rsidR="00FA0CAB" w:rsidRPr="009D1E43" w14:paraId="1A71C5D1" w14:textId="77777777" w:rsidTr="0011092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80" w:type="pct"/>
            <w:noWrap/>
            <w:vAlign w:val="center"/>
            <w:hideMark/>
          </w:tcPr>
          <w:p w14:paraId="714B2A54" w14:textId="77777777" w:rsidR="00FA0CAB" w:rsidRPr="009D1E43" w:rsidRDefault="00FA0CAB" w:rsidP="007A6B16">
            <w:pPr>
              <w:rPr>
                <w:rFonts w:ascii="Calibri" w:hAnsi="Calibri" w:cs="Calibri"/>
                <w:color w:val="auto"/>
                <w:lang w:val="fr-FR"/>
              </w:rPr>
            </w:pPr>
            <w:r w:rsidRPr="009D1E43">
              <w:rPr>
                <w:rFonts w:ascii="Calibri" w:hAnsi="Calibri" w:cs="Calibri"/>
                <w:color w:val="auto"/>
                <w:lang w:val="fr-FR"/>
              </w:rPr>
              <w:t>Imagerie médicale</w:t>
            </w:r>
          </w:p>
        </w:tc>
        <w:tc>
          <w:tcPr>
            <w:tcW w:w="330" w:type="pct"/>
            <w:noWrap/>
            <w:vAlign w:val="center"/>
            <w:hideMark/>
          </w:tcPr>
          <w:p w14:paraId="6BA3C010"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0,16</w:t>
            </w:r>
          </w:p>
        </w:tc>
        <w:tc>
          <w:tcPr>
            <w:tcW w:w="410" w:type="pct"/>
            <w:noWrap/>
            <w:vAlign w:val="center"/>
            <w:hideMark/>
          </w:tcPr>
          <w:p w14:paraId="040C2738"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0,2400</w:t>
            </w:r>
          </w:p>
        </w:tc>
        <w:tc>
          <w:tcPr>
            <w:tcW w:w="426" w:type="pct"/>
            <w:noWrap/>
            <w:vAlign w:val="center"/>
            <w:hideMark/>
          </w:tcPr>
          <w:p w14:paraId="61493721" w14:textId="1843304F"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17</w:t>
            </w:r>
            <w:r w:rsidR="00AB61EA">
              <w:rPr>
                <w:rFonts w:ascii="Calibri" w:hAnsi="Calibri" w:cs="Calibri"/>
                <w:color w:val="auto"/>
                <w:lang w:val="fr-FR"/>
              </w:rPr>
              <w:t xml:space="preserve"> </w:t>
            </w:r>
            <w:r w:rsidRPr="009D1E43">
              <w:rPr>
                <w:rFonts w:ascii="Calibri" w:hAnsi="Calibri" w:cs="Calibri"/>
                <w:color w:val="auto"/>
                <w:lang w:val="fr-FR"/>
              </w:rPr>
              <w:t>473</w:t>
            </w:r>
          </w:p>
        </w:tc>
        <w:tc>
          <w:tcPr>
            <w:tcW w:w="361" w:type="pct"/>
            <w:noWrap/>
            <w:vAlign w:val="center"/>
            <w:hideMark/>
          </w:tcPr>
          <w:p w14:paraId="50D4D823"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0,90</w:t>
            </w:r>
          </w:p>
        </w:tc>
        <w:tc>
          <w:tcPr>
            <w:tcW w:w="492" w:type="pct"/>
            <w:noWrap/>
            <w:vAlign w:val="center"/>
            <w:hideMark/>
          </w:tcPr>
          <w:p w14:paraId="107486D1" w14:textId="5791A3D8"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w:t>
            </w:r>
            <w:r w:rsidR="00AB61EA">
              <w:rPr>
                <w:rFonts w:ascii="Calibri" w:hAnsi="Calibri" w:cs="Calibri"/>
                <w:color w:val="auto"/>
                <w:lang w:val="fr-FR"/>
              </w:rPr>
              <w:t xml:space="preserve"> </w:t>
            </w:r>
            <w:r w:rsidRPr="009D1E43">
              <w:rPr>
                <w:rFonts w:ascii="Calibri" w:hAnsi="Calibri" w:cs="Calibri"/>
                <w:color w:val="auto"/>
                <w:lang w:val="fr-FR"/>
              </w:rPr>
              <w:t>747,3</w:t>
            </w:r>
          </w:p>
        </w:tc>
        <w:tc>
          <w:tcPr>
            <w:tcW w:w="491" w:type="pct"/>
            <w:noWrap/>
            <w:vAlign w:val="center"/>
            <w:hideMark/>
          </w:tcPr>
          <w:p w14:paraId="6164BA12" w14:textId="1466143E"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w:t>
            </w:r>
            <w:r w:rsidR="00AB61EA">
              <w:rPr>
                <w:rFonts w:ascii="Calibri" w:hAnsi="Calibri" w:cs="Calibri"/>
                <w:color w:val="auto"/>
                <w:lang w:val="fr-FR"/>
              </w:rPr>
              <w:t xml:space="preserve"> </w:t>
            </w:r>
            <w:r w:rsidRPr="009D1E43">
              <w:rPr>
                <w:rFonts w:ascii="Calibri" w:hAnsi="Calibri" w:cs="Calibri"/>
                <w:color w:val="auto"/>
                <w:lang w:val="fr-FR"/>
              </w:rPr>
              <w:t>774,2</w:t>
            </w:r>
          </w:p>
        </w:tc>
        <w:tc>
          <w:tcPr>
            <w:tcW w:w="435" w:type="pct"/>
            <w:noWrap/>
            <w:vAlign w:val="center"/>
            <w:hideMark/>
          </w:tcPr>
          <w:p w14:paraId="70431C94"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188,7</w:t>
            </w:r>
          </w:p>
        </w:tc>
        <w:tc>
          <w:tcPr>
            <w:tcW w:w="382" w:type="pct"/>
            <w:noWrap/>
            <w:vAlign w:val="center"/>
            <w:hideMark/>
          </w:tcPr>
          <w:p w14:paraId="59AC4403"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396,3</w:t>
            </w:r>
          </w:p>
        </w:tc>
        <w:tc>
          <w:tcPr>
            <w:tcW w:w="382" w:type="pct"/>
            <w:noWrap/>
            <w:vAlign w:val="center"/>
            <w:hideMark/>
          </w:tcPr>
          <w:p w14:paraId="40BA16CF"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218,0</w:t>
            </w:r>
          </w:p>
        </w:tc>
        <w:tc>
          <w:tcPr>
            <w:tcW w:w="311" w:type="pct"/>
            <w:noWrap/>
            <w:vAlign w:val="center"/>
            <w:hideMark/>
          </w:tcPr>
          <w:p w14:paraId="3E09D65F" w14:textId="3E43E673"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4</w:t>
            </w:r>
            <w:r w:rsidR="00AB61EA">
              <w:rPr>
                <w:rFonts w:ascii="Calibri" w:hAnsi="Calibri" w:cs="Calibri"/>
                <w:color w:val="auto"/>
                <w:lang w:val="fr-FR"/>
              </w:rPr>
              <w:t xml:space="preserve"> </w:t>
            </w:r>
            <w:r w:rsidRPr="009D1E43">
              <w:rPr>
                <w:rFonts w:ascii="Calibri" w:hAnsi="Calibri" w:cs="Calibri"/>
                <w:color w:val="auto"/>
                <w:lang w:val="fr-FR"/>
              </w:rPr>
              <w:t>577</w:t>
            </w:r>
          </w:p>
        </w:tc>
      </w:tr>
      <w:tr w:rsidR="00FA0CAB" w:rsidRPr="009D1E43" w14:paraId="75263574" w14:textId="77777777" w:rsidTr="00110927">
        <w:trPr>
          <w:trHeight w:val="297"/>
        </w:trPr>
        <w:tc>
          <w:tcPr>
            <w:cnfStyle w:val="001000000000" w:firstRow="0" w:lastRow="0" w:firstColumn="1" w:lastColumn="0" w:oddVBand="0" w:evenVBand="0" w:oddHBand="0" w:evenHBand="0" w:firstRowFirstColumn="0" w:firstRowLastColumn="0" w:lastRowFirstColumn="0" w:lastRowLastColumn="0"/>
            <w:tcW w:w="980" w:type="pct"/>
            <w:noWrap/>
            <w:vAlign w:val="center"/>
            <w:hideMark/>
          </w:tcPr>
          <w:p w14:paraId="19BEAB76" w14:textId="77777777" w:rsidR="00FA0CAB" w:rsidRPr="009D1E43" w:rsidRDefault="00FA0CAB" w:rsidP="007A6B16">
            <w:pPr>
              <w:rPr>
                <w:rFonts w:ascii="Calibri" w:hAnsi="Calibri" w:cs="Calibri"/>
                <w:color w:val="auto"/>
                <w:lang w:val="fr-FR"/>
              </w:rPr>
            </w:pPr>
            <w:r w:rsidRPr="009D1E43">
              <w:rPr>
                <w:rFonts w:ascii="Calibri" w:hAnsi="Calibri" w:cs="Calibri"/>
                <w:color w:val="auto"/>
                <w:lang w:val="fr-FR"/>
              </w:rPr>
              <w:t>Accouchement</w:t>
            </w:r>
          </w:p>
        </w:tc>
        <w:tc>
          <w:tcPr>
            <w:tcW w:w="330" w:type="pct"/>
            <w:noWrap/>
            <w:vAlign w:val="center"/>
            <w:hideMark/>
          </w:tcPr>
          <w:p w14:paraId="42C47AC0"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0,46</w:t>
            </w:r>
          </w:p>
        </w:tc>
        <w:tc>
          <w:tcPr>
            <w:tcW w:w="410" w:type="pct"/>
            <w:noWrap/>
            <w:vAlign w:val="center"/>
            <w:hideMark/>
          </w:tcPr>
          <w:p w14:paraId="06A5EA06"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0,6951</w:t>
            </w:r>
          </w:p>
        </w:tc>
        <w:tc>
          <w:tcPr>
            <w:tcW w:w="426" w:type="pct"/>
            <w:noWrap/>
            <w:vAlign w:val="center"/>
            <w:hideMark/>
          </w:tcPr>
          <w:p w14:paraId="260FAC97" w14:textId="3E0DC90B"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w:t>
            </w:r>
            <w:r w:rsidR="00AB61EA">
              <w:rPr>
                <w:rFonts w:ascii="Calibri" w:hAnsi="Calibri" w:cs="Calibri"/>
                <w:color w:val="auto"/>
                <w:lang w:val="fr-FR"/>
              </w:rPr>
              <w:t xml:space="preserve"> </w:t>
            </w:r>
            <w:r w:rsidRPr="009D1E43">
              <w:rPr>
                <w:rFonts w:ascii="Calibri" w:hAnsi="Calibri" w:cs="Calibri"/>
                <w:color w:val="auto"/>
                <w:lang w:val="fr-FR"/>
              </w:rPr>
              <w:t>917</w:t>
            </w:r>
          </w:p>
        </w:tc>
        <w:tc>
          <w:tcPr>
            <w:tcW w:w="361" w:type="pct"/>
            <w:noWrap/>
            <w:vAlign w:val="center"/>
            <w:hideMark/>
          </w:tcPr>
          <w:p w14:paraId="425CF07A"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0,90</w:t>
            </w:r>
          </w:p>
        </w:tc>
        <w:tc>
          <w:tcPr>
            <w:tcW w:w="492" w:type="pct"/>
            <w:noWrap/>
            <w:vAlign w:val="center"/>
            <w:hideMark/>
          </w:tcPr>
          <w:p w14:paraId="02824713"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291,7</w:t>
            </w:r>
          </w:p>
        </w:tc>
        <w:tc>
          <w:tcPr>
            <w:tcW w:w="491" w:type="pct"/>
            <w:noWrap/>
            <w:vAlign w:val="center"/>
            <w:hideMark/>
          </w:tcPr>
          <w:p w14:paraId="5AED53B5" w14:textId="2B235C3A"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w:t>
            </w:r>
            <w:r w:rsidR="00AB61EA">
              <w:rPr>
                <w:rFonts w:ascii="Calibri" w:hAnsi="Calibri" w:cs="Calibri"/>
                <w:color w:val="auto"/>
                <w:lang w:val="fr-FR"/>
              </w:rPr>
              <w:t xml:space="preserve"> </w:t>
            </w:r>
            <w:r w:rsidRPr="009D1E43">
              <w:rPr>
                <w:rFonts w:ascii="Calibri" w:hAnsi="Calibri" w:cs="Calibri"/>
                <w:color w:val="auto"/>
                <w:lang w:val="fr-FR"/>
              </w:rPr>
              <w:t>824,8</w:t>
            </w:r>
          </w:p>
        </w:tc>
        <w:tc>
          <w:tcPr>
            <w:tcW w:w="435" w:type="pct"/>
            <w:noWrap/>
            <w:vAlign w:val="center"/>
            <w:hideMark/>
          </w:tcPr>
          <w:p w14:paraId="5DB11C3F"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91,2</w:t>
            </w:r>
          </w:p>
        </w:tc>
        <w:tc>
          <w:tcPr>
            <w:tcW w:w="382" w:type="pct"/>
            <w:noWrap/>
            <w:vAlign w:val="center"/>
            <w:hideMark/>
          </w:tcPr>
          <w:p w14:paraId="6E959764"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191,6</w:t>
            </w:r>
          </w:p>
        </w:tc>
        <w:tc>
          <w:tcPr>
            <w:tcW w:w="382" w:type="pct"/>
            <w:noWrap/>
            <w:vAlign w:val="center"/>
            <w:hideMark/>
          </w:tcPr>
          <w:p w14:paraId="7BDDD6DA" w14:textId="77777777"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105,4</w:t>
            </w:r>
          </w:p>
        </w:tc>
        <w:tc>
          <w:tcPr>
            <w:tcW w:w="311" w:type="pct"/>
            <w:noWrap/>
            <w:vAlign w:val="center"/>
            <w:hideMark/>
          </w:tcPr>
          <w:p w14:paraId="08886F65" w14:textId="237E45AE" w:rsidR="00FA0CAB" w:rsidRPr="009D1E43" w:rsidRDefault="00FA0CAB" w:rsidP="007A6B16">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w:t>
            </w:r>
            <w:r w:rsidR="00AB61EA">
              <w:rPr>
                <w:rFonts w:ascii="Calibri" w:hAnsi="Calibri" w:cs="Calibri"/>
                <w:color w:val="auto"/>
                <w:lang w:val="fr-FR"/>
              </w:rPr>
              <w:t xml:space="preserve"> </w:t>
            </w:r>
            <w:r w:rsidRPr="009D1E43">
              <w:rPr>
                <w:rFonts w:ascii="Calibri" w:hAnsi="Calibri" w:cs="Calibri"/>
                <w:color w:val="auto"/>
                <w:lang w:val="fr-FR"/>
              </w:rPr>
              <w:t>213</w:t>
            </w:r>
          </w:p>
        </w:tc>
      </w:tr>
      <w:tr w:rsidR="00FA0CAB" w:rsidRPr="009D1E43" w14:paraId="01586851" w14:textId="77777777" w:rsidTr="00110927">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980" w:type="pct"/>
            <w:noWrap/>
            <w:vAlign w:val="center"/>
            <w:hideMark/>
          </w:tcPr>
          <w:p w14:paraId="55DD9315" w14:textId="77777777" w:rsidR="00FA0CAB" w:rsidRPr="009D1E43" w:rsidRDefault="00FA0CAB" w:rsidP="007A6B16">
            <w:pPr>
              <w:rPr>
                <w:rFonts w:ascii="Calibri" w:hAnsi="Calibri" w:cs="Calibri"/>
                <w:color w:val="auto"/>
                <w:lang w:val="fr-FR"/>
              </w:rPr>
            </w:pPr>
            <w:r w:rsidRPr="009D1E43">
              <w:rPr>
                <w:rFonts w:ascii="Calibri" w:hAnsi="Calibri" w:cs="Calibri"/>
                <w:color w:val="auto"/>
                <w:lang w:val="fr-FR"/>
              </w:rPr>
              <w:t>Chirurgie</w:t>
            </w:r>
          </w:p>
        </w:tc>
        <w:tc>
          <w:tcPr>
            <w:tcW w:w="330" w:type="pct"/>
            <w:noWrap/>
            <w:vAlign w:val="center"/>
            <w:hideMark/>
          </w:tcPr>
          <w:p w14:paraId="306074DB"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0,0161</w:t>
            </w:r>
          </w:p>
        </w:tc>
        <w:tc>
          <w:tcPr>
            <w:tcW w:w="410" w:type="pct"/>
            <w:noWrap/>
            <w:vAlign w:val="center"/>
            <w:hideMark/>
          </w:tcPr>
          <w:p w14:paraId="7F6FC26E"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0,0241</w:t>
            </w:r>
          </w:p>
        </w:tc>
        <w:tc>
          <w:tcPr>
            <w:tcW w:w="426" w:type="pct"/>
            <w:noWrap/>
            <w:vAlign w:val="center"/>
            <w:hideMark/>
          </w:tcPr>
          <w:p w14:paraId="7D830419"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163 027</w:t>
            </w:r>
          </w:p>
        </w:tc>
        <w:tc>
          <w:tcPr>
            <w:tcW w:w="361" w:type="pct"/>
            <w:noWrap/>
            <w:vAlign w:val="center"/>
            <w:hideMark/>
          </w:tcPr>
          <w:p w14:paraId="264122F4"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0,90</w:t>
            </w:r>
          </w:p>
        </w:tc>
        <w:tc>
          <w:tcPr>
            <w:tcW w:w="492" w:type="pct"/>
            <w:noWrap/>
            <w:vAlign w:val="center"/>
            <w:hideMark/>
          </w:tcPr>
          <w:p w14:paraId="2BE6A576" w14:textId="09478843"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16</w:t>
            </w:r>
            <w:r w:rsidR="00AB61EA">
              <w:rPr>
                <w:rFonts w:ascii="Calibri" w:hAnsi="Calibri" w:cs="Calibri"/>
                <w:color w:val="auto"/>
                <w:lang w:val="fr-FR"/>
              </w:rPr>
              <w:t xml:space="preserve"> </w:t>
            </w:r>
            <w:r w:rsidRPr="009D1E43">
              <w:rPr>
                <w:rFonts w:ascii="Calibri" w:hAnsi="Calibri" w:cs="Calibri"/>
                <w:color w:val="auto"/>
                <w:lang w:val="fr-FR"/>
              </w:rPr>
              <w:t>302,7</w:t>
            </w:r>
          </w:p>
        </w:tc>
        <w:tc>
          <w:tcPr>
            <w:tcW w:w="491" w:type="pct"/>
            <w:noWrap/>
            <w:vAlign w:val="center"/>
            <w:hideMark/>
          </w:tcPr>
          <w:p w14:paraId="4A6669E5" w14:textId="0695DE69"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w:t>
            </w:r>
            <w:r w:rsidR="00AB61EA">
              <w:rPr>
                <w:rFonts w:ascii="Calibri" w:hAnsi="Calibri" w:cs="Calibri"/>
                <w:color w:val="auto"/>
                <w:lang w:val="fr-FR"/>
              </w:rPr>
              <w:t xml:space="preserve"> </w:t>
            </w:r>
            <w:r w:rsidRPr="009D1E43">
              <w:rPr>
                <w:rFonts w:ascii="Calibri" w:hAnsi="Calibri" w:cs="Calibri"/>
                <w:color w:val="auto"/>
                <w:lang w:val="fr-FR"/>
              </w:rPr>
              <w:t>534,1</w:t>
            </w:r>
          </w:p>
        </w:tc>
        <w:tc>
          <w:tcPr>
            <w:tcW w:w="435" w:type="pct"/>
            <w:noWrap/>
            <w:vAlign w:val="center"/>
            <w:hideMark/>
          </w:tcPr>
          <w:p w14:paraId="55F961B6"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176,7</w:t>
            </w:r>
          </w:p>
        </w:tc>
        <w:tc>
          <w:tcPr>
            <w:tcW w:w="382" w:type="pct"/>
            <w:noWrap/>
            <w:vAlign w:val="center"/>
            <w:hideMark/>
          </w:tcPr>
          <w:p w14:paraId="5B26760E"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371,1</w:t>
            </w:r>
          </w:p>
        </w:tc>
        <w:tc>
          <w:tcPr>
            <w:tcW w:w="382" w:type="pct"/>
            <w:noWrap/>
            <w:vAlign w:val="center"/>
            <w:hideMark/>
          </w:tcPr>
          <w:p w14:paraId="6D8BE959" w14:textId="77777777"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204,1</w:t>
            </w:r>
          </w:p>
        </w:tc>
        <w:tc>
          <w:tcPr>
            <w:tcW w:w="311" w:type="pct"/>
            <w:noWrap/>
            <w:vAlign w:val="center"/>
            <w:hideMark/>
          </w:tcPr>
          <w:p w14:paraId="2B83FB9C" w14:textId="2FDBEF76" w:rsidR="00FA0CAB" w:rsidRPr="009D1E43" w:rsidRDefault="00FA0CAB"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4</w:t>
            </w:r>
            <w:r w:rsidR="00AB61EA">
              <w:rPr>
                <w:rFonts w:ascii="Calibri" w:hAnsi="Calibri" w:cs="Calibri"/>
                <w:color w:val="auto"/>
                <w:lang w:val="fr-FR"/>
              </w:rPr>
              <w:t xml:space="preserve"> </w:t>
            </w:r>
            <w:r w:rsidRPr="009D1E43">
              <w:rPr>
                <w:rFonts w:ascii="Calibri" w:hAnsi="Calibri" w:cs="Calibri"/>
                <w:color w:val="auto"/>
                <w:lang w:val="fr-FR"/>
              </w:rPr>
              <w:t>286</w:t>
            </w:r>
          </w:p>
        </w:tc>
      </w:tr>
      <w:tr w:rsidR="00AB61EA" w:rsidRPr="009D1E43" w14:paraId="52A1D3DD" w14:textId="77777777" w:rsidTr="00110927">
        <w:trPr>
          <w:trHeight w:val="283"/>
        </w:trPr>
        <w:tc>
          <w:tcPr>
            <w:cnfStyle w:val="001000000000" w:firstRow="0" w:lastRow="0" w:firstColumn="1" w:lastColumn="0" w:oddVBand="0" w:evenVBand="0" w:oddHBand="0" w:evenHBand="0" w:firstRowFirstColumn="0" w:firstRowLastColumn="0" w:lastRowFirstColumn="0" w:lastRowLastColumn="0"/>
            <w:tcW w:w="1310" w:type="pct"/>
            <w:gridSpan w:val="2"/>
            <w:noWrap/>
            <w:vAlign w:val="center"/>
            <w:hideMark/>
          </w:tcPr>
          <w:p w14:paraId="0D7B7D7C" w14:textId="5EEEBA0E" w:rsidR="00AB61EA" w:rsidRPr="00AB61EA" w:rsidRDefault="00AB61EA" w:rsidP="007A6B16">
            <w:pPr>
              <w:rPr>
                <w:rFonts w:ascii="Calibri" w:hAnsi="Calibri" w:cs="Calibri"/>
                <w:b w:val="0"/>
                <w:color w:val="auto"/>
                <w:lang w:val="fr-FR"/>
              </w:rPr>
            </w:pPr>
            <w:r w:rsidRPr="00AB61EA">
              <w:rPr>
                <w:rFonts w:ascii="Calibri" w:hAnsi="Calibri" w:cs="Calibri"/>
                <w:bCs w:val="0"/>
                <w:color w:val="auto"/>
                <w:lang w:val="fr-FR"/>
              </w:rPr>
              <w:t>Cotisation annuelle/ personne</w:t>
            </w:r>
          </w:p>
        </w:tc>
        <w:tc>
          <w:tcPr>
            <w:tcW w:w="410" w:type="pct"/>
            <w:noWrap/>
            <w:vAlign w:val="center"/>
            <w:hideMark/>
          </w:tcPr>
          <w:p w14:paraId="5589AB61"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26" w:type="pct"/>
            <w:noWrap/>
            <w:vAlign w:val="center"/>
            <w:hideMark/>
          </w:tcPr>
          <w:p w14:paraId="1D807DF5"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361" w:type="pct"/>
            <w:noWrap/>
            <w:vAlign w:val="center"/>
            <w:hideMark/>
          </w:tcPr>
          <w:p w14:paraId="656CF20C"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92" w:type="pct"/>
            <w:noWrap/>
            <w:vAlign w:val="center"/>
            <w:hideMark/>
          </w:tcPr>
          <w:p w14:paraId="1F8EB298"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91" w:type="pct"/>
            <w:noWrap/>
            <w:vAlign w:val="center"/>
            <w:hideMark/>
          </w:tcPr>
          <w:p w14:paraId="40662AD7"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35" w:type="pct"/>
            <w:noWrap/>
            <w:vAlign w:val="center"/>
            <w:hideMark/>
          </w:tcPr>
          <w:p w14:paraId="2A8647BC"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382" w:type="pct"/>
            <w:noWrap/>
            <w:vAlign w:val="center"/>
            <w:hideMark/>
          </w:tcPr>
          <w:p w14:paraId="7C7AB1AA"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693" w:type="pct"/>
            <w:gridSpan w:val="2"/>
            <w:noWrap/>
            <w:vAlign w:val="center"/>
            <w:hideMark/>
          </w:tcPr>
          <w:p w14:paraId="0B40DE6E" w14:textId="59B0E34A" w:rsidR="00AB61EA" w:rsidRPr="00DB50D1" w:rsidRDefault="00AB61EA" w:rsidP="00AB61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auto"/>
                <w:lang w:val="fr-FR"/>
              </w:rPr>
            </w:pPr>
            <w:r w:rsidRPr="009D1E43">
              <w:rPr>
                <w:rFonts w:ascii="Calibri" w:hAnsi="Calibri" w:cs="Calibri"/>
                <w:color w:val="auto"/>
                <w:lang w:val="fr-FR"/>
              </w:rPr>
              <w:t> </w:t>
            </w:r>
            <w:r w:rsidRPr="00DB50D1">
              <w:rPr>
                <w:rFonts w:ascii="Calibri" w:hAnsi="Calibri" w:cs="Calibri"/>
                <w:b/>
                <w:color w:val="auto"/>
                <w:lang w:val="fr-FR"/>
              </w:rPr>
              <w:t>45 651</w:t>
            </w:r>
          </w:p>
        </w:tc>
      </w:tr>
      <w:tr w:rsidR="009D1E43" w:rsidRPr="009D1E43" w14:paraId="5CA64661" w14:textId="77777777" w:rsidTr="001109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25" w:type="pct"/>
            <w:gridSpan w:val="8"/>
            <w:noWrap/>
            <w:vAlign w:val="center"/>
            <w:hideMark/>
          </w:tcPr>
          <w:p w14:paraId="47A950A8" w14:textId="00C83D16" w:rsidR="009D1E43" w:rsidRPr="00AB61EA" w:rsidRDefault="009D1E43" w:rsidP="009D1E43">
            <w:pPr>
              <w:rPr>
                <w:rFonts w:ascii="Calibri" w:hAnsi="Calibri" w:cs="Calibri"/>
                <w:bCs w:val="0"/>
                <w:color w:val="auto"/>
                <w:lang w:val="fr-FR"/>
              </w:rPr>
            </w:pPr>
            <w:r w:rsidRPr="00AB61EA">
              <w:rPr>
                <w:rFonts w:ascii="Calibri" w:hAnsi="Calibri" w:cs="Calibri"/>
                <w:bCs w:val="0"/>
                <w:color w:val="auto"/>
                <w:lang w:val="fr-FR"/>
              </w:rPr>
              <w:t>Taille moyenne par famille</w:t>
            </w:r>
          </w:p>
        </w:tc>
        <w:tc>
          <w:tcPr>
            <w:tcW w:w="382" w:type="pct"/>
            <w:noWrap/>
            <w:vAlign w:val="center"/>
            <w:hideMark/>
          </w:tcPr>
          <w:p w14:paraId="45881CF0" w14:textId="77777777" w:rsidR="009D1E43" w:rsidRPr="009D1E43" w:rsidRDefault="009D1E43" w:rsidP="007A6B16">
            <w:pPr>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9D1E43">
              <w:rPr>
                <w:rFonts w:ascii="Calibri" w:hAnsi="Calibri" w:cs="Calibri"/>
                <w:b/>
                <w:bCs/>
                <w:color w:val="auto"/>
                <w:lang w:val="fr-FR"/>
              </w:rPr>
              <w:t> </w:t>
            </w:r>
          </w:p>
        </w:tc>
        <w:tc>
          <w:tcPr>
            <w:tcW w:w="382" w:type="pct"/>
            <w:noWrap/>
            <w:vAlign w:val="center"/>
            <w:hideMark/>
          </w:tcPr>
          <w:p w14:paraId="11CB1036" w14:textId="77777777" w:rsidR="009D1E43" w:rsidRPr="009D1E43" w:rsidRDefault="009D1E43"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311" w:type="pct"/>
            <w:noWrap/>
            <w:vAlign w:val="center"/>
            <w:hideMark/>
          </w:tcPr>
          <w:p w14:paraId="3639A61C" w14:textId="77777777" w:rsidR="009D1E43" w:rsidRPr="009D1E43" w:rsidRDefault="009D1E43" w:rsidP="007A6B16">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9D1E43">
              <w:rPr>
                <w:rFonts w:ascii="Calibri" w:hAnsi="Calibri" w:cs="Calibri"/>
                <w:b/>
                <w:bCs/>
                <w:color w:val="auto"/>
                <w:lang w:val="fr-FR"/>
              </w:rPr>
              <w:t>4</w:t>
            </w:r>
          </w:p>
        </w:tc>
      </w:tr>
      <w:tr w:rsidR="00AB61EA" w:rsidRPr="00110927" w14:paraId="361FE302" w14:textId="77777777" w:rsidTr="00110927">
        <w:trPr>
          <w:trHeight w:val="283"/>
        </w:trPr>
        <w:tc>
          <w:tcPr>
            <w:cnfStyle w:val="001000000000" w:firstRow="0" w:lastRow="0" w:firstColumn="1" w:lastColumn="0" w:oddVBand="0" w:evenVBand="0" w:oddHBand="0" w:evenHBand="0" w:firstRowFirstColumn="0" w:firstRowLastColumn="0" w:lastRowFirstColumn="0" w:lastRowLastColumn="0"/>
            <w:tcW w:w="980" w:type="pct"/>
            <w:noWrap/>
            <w:vAlign w:val="center"/>
            <w:hideMark/>
          </w:tcPr>
          <w:p w14:paraId="71E6D8A4" w14:textId="1CA1465C" w:rsidR="00AB61EA" w:rsidRPr="00AB61EA" w:rsidRDefault="00AB61EA" w:rsidP="007A6B16">
            <w:pPr>
              <w:rPr>
                <w:rFonts w:ascii="Calibri" w:hAnsi="Calibri" w:cs="Calibri"/>
                <w:bCs w:val="0"/>
                <w:color w:val="auto"/>
                <w:lang w:val="fr-FR"/>
              </w:rPr>
            </w:pPr>
            <w:r w:rsidRPr="00AB61EA">
              <w:rPr>
                <w:rFonts w:ascii="Calibri" w:hAnsi="Calibri" w:cs="Calibri"/>
                <w:bCs w:val="0"/>
                <w:color w:val="auto"/>
                <w:lang w:val="fr-FR"/>
              </w:rPr>
              <w:t>Cotisation annuelle/famille</w:t>
            </w:r>
          </w:p>
        </w:tc>
        <w:tc>
          <w:tcPr>
            <w:tcW w:w="330" w:type="pct"/>
            <w:noWrap/>
            <w:vAlign w:val="center"/>
            <w:hideMark/>
          </w:tcPr>
          <w:p w14:paraId="401210E0"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10" w:type="pct"/>
            <w:noWrap/>
            <w:vAlign w:val="center"/>
            <w:hideMark/>
          </w:tcPr>
          <w:p w14:paraId="101E409D"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26" w:type="pct"/>
            <w:noWrap/>
            <w:vAlign w:val="center"/>
            <w:hideMark/>
          </w:tcPr>
          <w:p w14:paraId="73A17557"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361" w:type="pct"/>
            <w:noWrap/>
            <w:vAlign w:val="center"/>
            <w:hideMark/>
          </w:tcPr>
          <w:p w14:paraId="141F6E30"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92" w:type="pct"/>
            <w:noWrap/>
            <w:vAlign w:val="center"/>
            <w:hideMark/>
          </w:tcPr>
          <w:p w14:paraId="14D2EA5A"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91" w:type="pct"/>
            <w:noWrap/>
            <w:vAlign w:val="center"/>
            <w:hideMark/>
          </w:tcPr>
          <w:p w14:paraId="7A753A09"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35" w:type="pct"/>
            <w:noWrap/>
            <w:vAlign w:val="center"/>
            <w:hideMark/>
          </w:tcPr>
          <w:p w14:paraId="7E406613"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382" w:type="pct"/>
            <w:noWrap/>
            <w:vAlign w:val="center"/>
            <w:hideMark/>
          </w:tcPr>
          <w:p w14:paraId="0798DC05" w14:textId="77777777" w:rsidR="00AB61EA" w:rsidRPr="009D1E43" w:rsidRDefault="00AB61EA" w:rsidP="007A6B16">
            <w:pPr>
              <w:cnfStyle w:val="000000000000" w:firstRow="0" w:lastRow="0" w:firstColumn="0" w:lastColumn="0" w:oddVBand="0" w:evenVBand="0" w:oddHBand="0"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693" w:type="pct"/>
            <w:gridSpan w:val="2"/>
            <w:noWrap/>
            <w:vAlign w:val="center"/>
            <w:hideMark/>
          </w:tcPr>
          <w:p w14:paraId="62F39820" w14:textId="69556C30" w:rsidR="00AB61EA" w:rsidRPr="00110927" w:rsidRDefault="00AB61EA" w:rsidP="00AB61EA">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color w:val="auto"/>
                <w:lang w:val="fr-FR"/>
              </w:rPr>
            </w:pPr>
            <w:r w:rsidRPr="00110927">
              <w:rPr>
                <w:rFonts w:ascii="Calibri" w:hAnsi="Calibri" w:cs="Calibri"/>
                <w:b/>
                <w:color w:val="auto"/>
                <w:lang w:val="fr-FR"/>
              </w:rPr>
              <w:t> 182 604</w:t>
            </w:r>
          </w:p>
        </w:tc>
      </w:tr>
      <w:tr w:rsidR="00AB61EA" w:rsidRPr="009D1E43" w14:paraId="15500F9E" w14:textId="77777777" w:rsidTr="0011092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310" w:type="pct"/>
            <w:gridSpan w:val="2"/>
            <w:noWrap/>
            <w:vAlign w:val="center"/>
            <w:hideMark/>
          </w:tcPr>
          <w:p w14:paraId="4A7DE637" w14:textId="6B5885B1" w:rsidR="00AB61EA" w:rsidRPr="00AB61EA" w:rsidRDefault="00AB61EA" w:rsidP="007A6B16">
            <w:pPr>
              <w:rPr>
                <w:rFonts w:ascii="Calibri" w:hAnsi="Calibri" w:cs="Calibri"/>
                <w:b w:val="0"/>
                <w:color w:val="auto"/>
                <w:lang w:val="fr-FR"/>
              </w:rPr>
            </w:pPr>
            <w:r w:rsidRPr="00AB61EA">
              <w:rPr>
                <w:rFonts w:ascii="Calibri" w:hAnsi="Calibri" w:cs="Calibri"/>
                <w:bCs w:val="0"/>
                <w:color w:val="auto"/>
                <w:lang w:val="fr-FR"/>
              </w:rPr>
              <w:t>Cotisation mensuelle/famille</w:t>
            </w:r>
          </w:p>
        </w:tc>
        <w:tc>
          <w:tcPr>
            <w:tcW w:w="410" w:type="pct"/>
            <w:noWrap/>
            <w:vAlign w:val="center"/>
            <w:hideMark/>
          </w:tcPr>
          <w:p w14:paraId="5AF5B5EE" w14:textId="77777777" w:rsidR="00AB61EA" w:rsidRPr="009D1E43" w:rsidRDefault="00AB61EA"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26" w:type="pct"/>
            <w:noWrap/>
            <w:vAlign w:val="center"/>
            <w:hideMark/>
          </w:tcPr>
          <w:p w14:paraId="1F514D8B" w14:textId="77777777" w:rsidR="00AB61EA" w:rsidRPr="009D1E43" w:rsidRDefault="00AB61EA"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361" w:type="pct"/>
            <w:noWrap/>
            <w:vAlign w:val="center"/>
            <w:hideMark/>
          </w:tcPr>
          <w:p w14:paraId="0D189E6C" w14:textId="77777777" w:rsidR="00AB61EA" w:rsidRPr="009D1E43" w:rsidRDefault="00AB61EA"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92" w:type="pct"/>
            <w:noWrap/>
            <w:vAlign w:val="center"/>
            <w:hideMark/>
          </w:tcPr>
          <w:p w14:paraId="04824F4F" w14:textId="77777777" w:rsidR="00AB61EA" w:rsidRPr="009D1E43" w:rsidRDefault="00AB61EA"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91" w:type="pct"/>
            <w:noWrap/>
            <w:vAlign w:val="center"/>
            <w:hideMark/>
          </w:tcPr>
          <w:p w14:paraId="16293469" w14:textId="77777777" w:rsidR="00AB61EA" w:rsidRPr="009D1E43" w:rsidRDefault="00AB61EA"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435" w:type="pct"/>
            <w:noWrap/>
            <w:vAlign w:val="center"/>
            <w:hideMark/>
          </w:tcPr>
          <w:p w14:paraId="45CC6827" w14:textId="77777777" w:rsidR="00AB61EA" w:rsidRPr="009D1E43" w:rsidRDefault="00AB61EA"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382" w:type="pct"/>
            <w:noWrap/>
            <w:vAlign w:val="center"/>
            <w:hideMark/>
          </w:tcPr>
          <w:p w14:paraId="4DC468FF" w14:textId="77777777" w:rsidR="00AB61EA" w:rsidRPr="009D1E43" w:rsidRDefault="00AB61EA" w:rsidP="007A6B16">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lang w:val="fr-FR"/>
              </w:rPr>
            </w:pPr>
            <w:r w:rsidRPr="009D1E43">
              <w:rPr>
                <w:rFonts w:ascii="Calibri" w:hAnsi="Calibri" w:cs="Calibri"/>
                <w:color w:val="auto"/>
                <w:lang w:val="fr-FR"/>
              </w:rPr>
              <w:t> </w:t>
            </w:r>
          </w:p>
        </w:tc>
        <w:tc>
          <w:tcPr>
            <w:tcW w:w="693" w:type="pct"/>
            <w:gridSpan w:val="2"/>
            <w:noWrap/>
            <w:vAlign w:val="center"/>
            <w:hideMark/>
          </w:tcPr>
          <w:p w14:paraId="3C39ED44" w14:textId="5449D778" w:rsidR="00AB61EA" w:rsidRPr="009D1E43" w:rsidRDefault="00AB61EA" w:rsidP="00AB61EA">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auto"/>
                <w:lang w:val="fr-FR"/>
              </w:rPr>
            </w:pPr>
            <w:r w:rsidRPr="009D1E43">
              <w:rPr>
                <w:rFonts w:ascii="Calibri" w:hAnsi="Calibri" w:cs="Calibri"/>
                <w:color w:val="auto"/>
                <w:lang w:val="fr-FR"/>
              </w:rPr>
              <w:t> </w:t>
            </w:r>
            <w:r w:rsidRPr="009D1E43">
              <w:rPr>
                <w:rFonts w:ascii="Calibri" w:hAnsi="Calibri" w:cs="Calibri"/>
                <w:b/>
                <w:bCs/>
                <w:color w:val="auto"/>
                <w:lang w:val="fr-FR"/>
              </w:rPr>
              <w:t>15</w:t>
            </w:r>
            <w:r>
              <w:rPr>
                <w:rFonts w:ascii="Calibri" w:hAnsi="Calibri" w:cs="Calibri"/>
                <w:b/>
                <w:bCs/>
                <w:color w:val="auto"/>
                <w:lang w:val="fr-FR"/>
              </w:rPr>
              <w:t xml:space="preserve"> </w:t>
            </w:r>
            <w:r w:rsidRPr="009D1E43">
              <w:rPr>
                <w:rFonts w:ascii="Calibri" w:hAnsi="Calibri" w:cs="Calibri"/>
                <w:b/>
                <w:bCs/>
                <w:color w:val="auto"/>
                <w:lang w:val="fr-FR"/>
              </w:rPr>
              <w:t>217</w:t>
            </w:r>
          </w:p>
        </w:tc>
      </w:tr>
    </w:tbl>
    <w:p w14:paraId="3E078754" w14:textId="77777777" w:rsidR="00AB61EA" w:rsidRPr="00A03319" w:rsidRDefault="00AB61EA" w:rsidP="00AB61EA">
      <w:pPr>
        <w:spacing w:after="240"/>
        <w:rPr>
          <w:rFonts w:ascii="Calibri" w:hAnsi="Calibri"/>
          <w:color w:val="auto"/>
          <w:sz w:val="18"/>
          <w:szCs w:val="18"/>
          <w:u w:val="single"/>
          <w:lang w:val="fr-FR"/>
        </w:rPr>
      </w:pPr>
      <w:r w:rsidRPr="00A03319">
        <w:rPr>
          <w:rFonts w:ascii="Calibri" w:hAnsi="Calibri"/>
          <w:color w:val="auto"/>
          <w:sz w:val="18"/>
          <w:szCs w:val="18"/>
          <w:u w:val="single"/>
          <w:lang w:val="fr-FR"/>
        </w:rPr>
        <w:t>Source </w:t>
      </w:r>
      <w:r w:rsidRPr="00A03319">
        <w:rPr>
          <w:rFonts w:ascii="Calibri" w:hAnsi="Calibri"/>
          <w:color w:val="auto"/>
          <w:sz w:val="18"/>
          <w:szCs w:val="18"/>
          <w:lang w:val="fr-FR"/>
        </w:rPr>
        <w:t>: Données terrain de l’é</w:t>
      </w:r>
      <w:r>
        <w:rPr>
          <w:rFonts w:ascii="Calibri" w:hAnsi="Calibri"/>
          <w:color w:val="auto"/>
          <w:sz w:val="18"/>
          <w:szCs w:val="18"/>
          <w:lang w:val="fr-FR"/>
        </w:rPr>
        <w:t xml:space="preserve">tude, Octobre </w:t>
      </w:r>
      <w:r w:rsidRPr="00A03319">
        <w:rPr>
          <w:rFonts w:ascii="Calibri" w:hAnsi="Calibri"/>
          <w:color w:val="auto"/>
          <w:sz w:val="18"/>
          <w:szCs w:val="18"/>
          <w:lang w:val="fr-FR"/>
        </w:rPr>
        <w:t>2016</w:t>
      </w:r>
    </w:p>
    <w:p w14:paraId="4743D05C" w14:textId="77777777" w:rsidR="00DD0CBE" w:rsidRPr="00AB61EA" w:rsidRDefault="00DD0CBE" w:rsidP="00AB61EA">
      <w:pPr>
        <w:pStyle w:val="Paragraphedeliste1"/>
        <w:spacing w:before="0"/>
        <w:rPr>
          <w:sz w:val="24"/>
          <w:szCs w:val="24"/>
          <w:lang w:val="fr-FR"/>
        </w:rPr>
      </w:pPr>
      <w:r w:rsidRPr="00AB61EA">
        <w:rPr>
          <w:sz w:val="24"/>
          <w:szCs w:val="24"/>
          <w:lang w:val="fr-FR"/>
        </w:rPr>
        <w:t>Si la mutuelle envisage prendre en charge à 90% les prestations concernées par le choix des ménages, la cotisation annuelle serait de 182.604 francs CFA  par ménage de quatre (04) personnes. Cette cotisation prend en compte, les frais de fonctionnement, la marge de sécurité, l’excédent à réaliser.</w:t>
      </w:r>
    </w:p>
    <w:p w14:paraId="67941F27" w14:textId="71FBE900" w:rsidR="00162D2D" w:rsidRPr="00AB61EA" w:rsidRDefault="00DD0CBE" w:rsidP="00AB61EA">
      <w:pPr>
        <w:pStyle w:val="Paragraphedeliste1"/>
        <w:spacing w:before="0"/>
        <w:rPr>
          <w:sz w:val="24"/>
          <w:szCs w:val="24"/>
          <w:lang w:val="fr-FR"/>
        </w:rPr>
      </w:pPr>
      <w:r w:rsidRPr="00AB61EA">
        <w:rPr>
          <w:sz w:val="24"/>
          <w:szCs w:val="24"/>
          <w:lang w:val="fr-FR"/>
        </w:rPr>
        <w:t>La cotisation mensuelle par membre est dans ce cas de 15.217 francs CFA</w:t>
      </w:r>
      <w:r w:rsidR="00AB61EA">
        <w:rPr>
          <w:sz w:val="24"/>
          <w:szCs w:val="24"/>
          <w:lang w:val="fr-FR"/>
        </w:rPr>
        <w:t>.</w:t>
      </w:r>
      <w:r w:rsidR="002D1F9F" w:rsidRPr="00AB61EA">
        <w:rPr>
          <w:sz w:val="24"/>
          <w:szCs w:val="24"/>
          <w:lang w:val="fr-FR"/>
        </w:rPr>
        <w:t xml:space="preserve"> </w:t>
      </w:r>
    </w:p>
    <w:p w14:paraId="7893BEAE" w14:textId="77777777" w:rsidR="00FA0CAB" w:rsidRDefault="00FA0CAB" w:rsidP="00C9507A">
      <w:pPr>
        <w:pStyle w:val="Paragraphedeliste1"/>
        <w:spacing w:before="0"/>
        <w:rPr>
          <w:sz w:val="24"/>
          <w:szCs w:val="24"/>
          <w:lang w:val="fr-FR"/>
        </w:rPr>
      </w:pPr>
    </w:p>
    <w:p w14:paraId="0537BC34" w14:textId="77777777" w:rsidR="00FA0CAB" w:rsidRDefault="00FA0CAB" w:rsidP="00C9507A">
      <w:pPr>
        <w:pStyle w:val="Paragraphedeliste1"/>
        <w:spacing w:before="0"/>
        <w:rPr>
          <w:sz w:val="24"/>
          <w:szCs w:val="24"/>
          <w:lang w:val="fr-FR"/>
        </w:rPr>
        <w:sectPr w:rsidR="00FA0CAB" w:rsidSect="00930C80">
          <w:pgSz w:w="15840" w:h="12240" w:orient="landscape"/>
          <w:pgMar w:top="1418" w:right="1418" w:bottom="1327" w:left="1418" w:header="709" w:footer="709" w:gutter="567"/>
          <w:cols w:space="720"/>
        </w:sectPr>
      </w:pPr>
    </w:p>
    <w:p w14:paraId="72640627" w14:textId="63AA700B" w:rsidR="00D42F56" w:rsidRPr="00537D0D" w:rsidRDefault="00D42F56" w:rsidP="00537D0D">
      <w:pPr>
        <w:pStyle w:val="Titre1"/>
        <w:numPr>
          <w:ilvl w:val="0"/>
          <w:numId w:val="7"/>
        </w:numPr>
        <w:spacing w:before="240"/>
        <w:ind w:left="567" w:hanging="567"/>
        <w:rPr>
          <w:noProof/>
          <w:sz w:val="26"/>
          <w:szCs w:val="26"/>
          <w:lang w:val="fr-FR"/>
        </w:rPr>
      </w:pPr>
      <w:bookmarkStart w:id="69" w:name="_Toc477169701"/>
      <w:r w:rsidRPr="00537D0D">
        <w:rPr>
          <w:noProof/>
          <w:sz w:val="26"/>
          <w:szCs w:val="26"/>
          <w:lang w:val="fr-FR"/>
        </w:rPr>
        <w:lastRenderedPageBreak/>
        <w:t>Recommandations</w:t>
      </w:r>
      <w:r w:rsidR="00537D0D">
        <w:rPr>
          <w:noProof/>
          <w:sz w:val="26"/>
          <w:szCs w:val="26"/>
          <w:lang w:val="fr-FR"/>
        </w:rPr>
        <w:t xml:space="preserve"> et suggestions d’actions</w:t>
      </w:r>
      <w:bookmarkEnd w:id="69"/>
      <w:r w:rsidR="00537D0D">
        <w:rPr>
          <w:noProof/>
          <w:sz w:val="26"/>
          <w:szCs w:val="26"/>
          <w:lang w:val="fr-FR"/>
        </w:rPr>
        <w:t xml:space="preserve"> </w:t>
      </w:r>
      <w:r w:rsidRPr="00537D0D">
        <w:rPr>
          <w:noProof/>
          <w:sz w:val="26"/>
          <w:szCs w:val="26"/>
          <w:lang w:val="fr-FR"/>
        </w:rPr>
        <w:t xml:space="preserve">    </w:t>
      </w:r>
    </w:p>
    <w:p w14:paraId="7022045F" w14:textId="22441796" w:rsidR="00537D0D" w:rsidRDefault="00E7520E" w:rsidP="00152988">
      <w:pPr>
        <w:pStyle w:val="Paragraphedeliste1"/>
        <w:spacing w:before="0"/>
        <w:rPr>
          <w:sz w:val="24"/>
          <w:szCs w:val="24"/>
          <w:lang w:val="fr-FR"/>
        </w:rPr>
      </w:pPr>
      <w:r w:rsidRPr="00537D0D">
        <w:rPr>
          <w:sz w:val="24"/>
          <w:szCs w:val="24"/>
          <w:lang w:val="fr-FR"/>
        </w:rPr>
        <w:t>Au terme</w:t>
      </w:r>
      <w:r w:rsidR="00537D0D">
        <w:rPr>
          <w:sz w:val="24"/>
          <w:szCs w:val="24"/>
          <w:lang w:val="fr-FR"/>
        </w:rPr>
        <w:t xml:space="preserve"> de nos analyses et eu égard du constat établi</w:t>
      </w:r>
      <w:r w:rsidR="006D5B2E" w:rsidRPr="00537D0D">
        <w:rPr>
          <w:sz w:val="24"/>
          <w:szCs w:val="24"/>
          <w:lang w:val="fr-FR"/>
        </w:rPr>
        <w:t xml:space="preserve">, des </w:t>
      </w:r>
      <w:r w:rsidR="00537D0D">
        <w:rPr>
          <w:sz w:val="24"/>
          <w:szCs w:val="24"/>
          <w:lang w:val="fr-FR"/>
        </w:rPr>
        <w:t>recommandations et suggestions sont faite dans la poursuivre des activités visant la mise en place effective de la mutuelle. La suite des évènements proposés ici est définie en tenant compte de l’ordre de réalisation.</w:t>
      </w:r>
    </w:p>
    <w:p w14:paraId="535F5C5C" w14:textId="6008CCAD" w:rsidR="00537D0D" w:rsidRPr="00EA14B1" w:rsidRDefault="00537D0D" w:rsidP="00537D0D">
      <w:pPr>
        <w:pStyle w:val="Titre2"/>
        <w:keepLines w:val="0"/>
        <w:numPr>
          <w:ilvl w:val="1"/>
          <w:numId w:val="7"/>
        </w:numPr>
        <w:spacing w:after="60" w:line="240" w:lineRule="auto"/>
        <w:rPr>
          <w:rFonts w:ascii="Calibri" w:hAnsi="Calibri" w:cs="Arial"/>
          <w:color w:val="auto"/>
          <w:sz w:val="24"/>
          <w:szCs w:val="24"/>
          <w:lang w:val="fr-FR"/>
        </w:rPr>
      </w:pPr>
      <w:bookmarkStart w:id="70" w:name="_Toc477169702"/>
      <w:bookmarkStart w:id="71" w:name="_Toc473558067"/>
      <w:r>
        <w:rPr>
          <w:rFonts w:ascii="Calibri" w:hAnsi="Calibri" w:cs="Arial"/>
          <w:color w:val="auto"/>
          <w:sz w:val="24"/>
          <w:szCs w:val="24"/>
          <w:lang w:val="fr-FR"/>
        </w:rPr>
        <w:t>R</w:t>
      </w:r>
      <w:r w:rsidRPr="00EA14B1">
        <w:rPr>
          <w:rFonts w:ascii="Calibri" w:hAnsi="Calibri" w:cs="Arial"/>
          <w:color w:val="auto"/>
          <w:sz w:val="24"/>
          <w:szCs w:val="24"/>
          <w:lang w:val="fr-FR"/>
        </w:rPr>
        <w:t>éférentiel d</w:t>
      </w:r>
      <w:r>
        <w:rPr>
          <w:rFonts w:ascii="Calibri" w:hAnsi="Calibri" w:cs="Arial"/>
          <w:color w:val="auto"/>
          <w:sz w:val="24"/>
          <w:szCs w:val="24"/>
          <w:lang w:val="fr-FR"/>
        </w:rPr>
        <w:t>’actions pertinentes</w:t>
      </w:r>
      <w:bookmarkEnd w:id="70"/>
      <w:r>
        <w:rPr>
          <w:rFonts w:ascii="Calibri" w:hAnsi="Calibri" w:cs="Arial"/>
          <w:color w:val="auto"/>
          <w:sz w:val="24"/>
          <w:szCs w:val="24"/>
          <w:lang w:val="fr-FR"/>
        </w:rPr>
        <w:t xml:space="preserve"> </w:t>
      </w:r>
      <w:bookmarkEnd w:id="71"/>
      <w:r w:rsidRPr="00EA14B1">
        <w:rPr>
          <w:rFonts w:ascii="Calibri" w:hAnsi="Calibri" w:cs="Arial"/>
          <w:color w:val="auto"/>
          <w:sz w:val="24"/>
          <w:szCs w:val="24"/>
          <w:lang w:val="fr-FR"/>
        </w:rPr>
        <w:t xml:space="preserve">  </w:t>
      </w:r>
    </w:p>
    <w:p w14:paraId="09D8EA66" w14:textId="0A9AC00D" w:rsidR="000F6A0C" w:rsidRDefault="000F6A0C" w:rsidP="00152988">
      <w:pPr>
        <w:pStyle w:val="Paragraphedeliste1"/>
        <w:spacing w:before="0"/>
        <w:rPr>
          <w:sz w:val="24"/>
          <w:szCs w:val="24"/>
          <w:lang w:val="fr-FR"/>
        </w:rPr>
      </w:pPr>
      <w:r>
        <w:rPr>
          <w:sz w:val="24"/>
          <w:szCs w:val="24"/>
          <w:lang w:val="fr-FR"/>
        </w:rPr>
        <w:t>Il ressort dans la liste des suggestions, la suite des opérations afin de rendre fonctionnelle la mutuelle des agents du Ministère.</w:t>
      </w:r>
    </w:p>
    <w:p w14:paraId="583B914A" w14:textId="200E4E1E" w:rsidR="00537D0D" w:rsidRPr="0030578E" w:rsidRDefault="00537D0D" w:rsidP="00537D0D">
      <w:pPr>
        <w:pStyle w:val="Lgende"/>
        <w:keepNext/>
        <w:jc w:val="both"/>
        <w:rPr>
          <w:rFonts w:ascii="Calibri" w:hAnsi="Calibri" w:cs="Calibri"/>
          <w:b/>
          <w:i w:val="0"/>
          <w:sz w:val="22"/>
          <w:szCs w:val="22"/>
          <w:lang w:val="fr-FR"/>
        </w:rPr>
      </w:pPr>
      <w:bookmarkStart w:id="72" w:name="_Toc477169559"/>
      <w:bookmarkStart w:id="73" w:name="_Toc473557981"/>
      <w:r w:rsidRPr="0030578E">
        <w:rPr>
          <w:rFonts w:ascii="Calibri" w:hAnsi="Calibri" w:cs="Calibri"/>
          <w:b/>
          <w:i w:val="0"/>
          <w:sz w:val="22"/>
          <w:szCs w:val="22"/>
          <w:lang w:val="fr-FR"/>
        </w:rPr>
        <w:t xml:space="preserve">Tableau </w:t>
      </w:r>
      <w:r w:rsidRPr="0030578E">
        <w:rPr>
          <w:rFonts w:ascii="Calibri" w:hAnsi="Calibri" w:cs="Calibri"/>
          <w:b/>
          <w:i w:val="0"/>
          <w:sz w:val="22"/>
          <w:szCs w:val="22"/>
          <w:lang w:val="fr-FR"/>
        </w:rPr>
        <w:fldChar w:fldCharType="begin"/>
      </w:r>
      <w:r w:rsidRPr="0030578E">
        <w:rPr>
          <w:rFonts w:ascii="Calibri" w:hAnsi="Calibri" w:cs="Calibri"/>
          <w:b/>
          <w:i w:val="0"/>
          <w:sz w:val="22"/>
          <w:szCs w:val="22"/>
          <w:lang w:val="fr-FR"/>
        </w:rPr>
        <w:instrText xml:space="preserve"> SEQ Tableau \* ARABIC </w:instrText>
      </w:r>
      <w:r w:rsidRPr="0030578E">
        <w:rPr>
          <w:rFonts w:ascii="Calibri" w:hAnsi="Calibri" w:cs="Calibri"/>
          <w:b/>
          <w:i w:val="0"/>
          <w:sz w:val="22"/>
          <w:szCs w:val="22"/>
          <w:lang w:val="fr-FR"/>
        </w:rPr>
        <w:fldChar w:fldCharType="separate"/>
      </w:r>
      <w:r w:rsidR="00BB653F">
        <w:rPr>
          <w:rFonts w:ascii="Calibri" w:hAnsi="Calibri" w:cs="Calibri"/>
          <w:b/>
          <w:i w:val="0"/>
          <w:noProof/>
          <w:sz w:val="22"/>
          <w:szCs w:val="22"/>
          <w:lang w:val="fr-FR"/>
        </w:rPr>
        <w:t>9</w:t>
      </w:r>
      <w:r w:rsidRPr="0030578E">
        <w:rPr>
          <w:rFonts w:ascii="Calibri" w:hAnsi="Calibri" w:cs="Calibri"/>
          <w:b/>
          <w:i w:val="0"/>
          <w:sz w:val="22"/>
          <w:szCs w:val="22"/>
          <w:lang w:val="fr-FR"/>
        </w:rPr>
        <w:fldChar w:fldCharType="end"/>
      </w:r>
      <w:r w:rsidRPr="0030578E">
        <w:rPr>
          <w:rFonts w:ascii="Calibri" w:hAnsi="Calibri" w:cs="Calibri"/>
          <w:b/>
          <w:i w:val="0"/>
          <w:sz w:val="22"/>
          <w:szCs w:val="22"/>
          <w:lang w:val="fr-FR"/>
        </w:rPr>
        <w:t xml:space="preserve"> : </w:t>
      </w:r>
      <w:r w:rsidR="00D56C29">
        <w:rPr>
          <w:rFonts w:ascii="Calibri" w:hAnsi="Calibri" w:cs="Calibri"/>
          <w:i w:val="0"/>
          <w:sz w:val="22"/>
          <w:szCs w:val="22"/>
          <w:lang w:val="fr-FR"/>
        </w:rPr>
        <w:t>Référentiel d'actions pertinentes pour la suite</w:t>
      </w:r>
      <w:bookmarkEnd w:id="72"/>
      <w:r w:rsidR="00D56C29">
        <w:rPr>
          <w:rFonts w:ascii="Calibri" w:hAnsi="Calibri" w:cs="Calibri"/>
          <w:i w:val="0"/>
          <w:sz w:val="22"/>
          <w:szCs w:val="22"/>
          <w:lang w:val="fr-FR"/>
        </w:rPr>
        <w:t xml:space="preserve"> </w:t>
      </w:r>
      <w:bookmarkEnd w:id="73"/>
    </w:p>
    <w:tbl>
      <w:tblPr>
        <w:tblStyle w:val="Tableausimple21"/>
        <w:tblW w:w="8785" w:type="dxa"/>
        <w:tblLook w:val="04A0" w:firstRow="1" w:lastRow="0" w:firstColumn="1" w:lastColumn="0" w:noHBand="0" w:noVBand="1"/>
      </w:tblPr>
      <w:tblGrid>
        <w:gridCol w:w="2552"/>
        <w:gridCol w:w="6233"/>
      </w:tblGrid>
      <w:tr w:rsidR="00537D0D" w:rsidRPr="00FB05AC" w14:paraId="4474A0CF" w14:textId="77777777" w:rsidTr="004902BF">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2552" w:type="dxa"/>
            <w:tcBorders>
              <w:top w:val="single" w:sz="4" w:space="0" w:color="7F7F7F" w:themeColor="text1" w:themeTint="80"/>
              <w:bottom w:val="double" w:sz="4" w:space="0" w:color="7F7F7F" w:themeColor="text1" w:themeTint="80"/>
              <w:right w:val="double" w:sz="4" w:space="0" w:color="7F7F7F" w:themeColor="text1" w:themeTint="80"/>
            </w:tcBorders>
            <w:vAlign w:val="center"/>
          </w:tcPr>
          <w:p w14:paraId="0041AC56" w14:textId="2EAC38D5" w:rsidR="00537D0D" w:rsidRPr="0037300D" w:rsidRDefault="00537D0D" w:rsidP="00D56C29">
            <w:pPr>
              <w:pStyle w:val="Paragraphedeliste1"/>
              <w:spacing w:before="0" w:after="0"/>
              <w:jc w:val="center"/>
              <w:rPr>
                <w:lang w:val="fr-FR"/>
              </w:rPr>
            </w:pPr>
            <w:r>
              <w:rPr>
                <w:lang w:val="fr-FR"/>
              </w:rPr>
              <w:t>A</w:t>
            </w:r>
            <w:r w:rsidR="00D56C29">
              <w:rPr>
                <w:lang w:val="fr-FR"/>
              </w:rPr>
              <w:t xml:space="preserve">ctions à venir </w:t>
            </w:r>
          </w:p>
        </w:tc>
        <w:tc>
          <w:tcPr>
            <w:tcW w:w="6233" w:type="dxa"/>
            <w:tcBorders>
              <w:top w:val="single" w:sz="4" w:space="0" w:color="7F7F7F" w:themeColor="text1" w:themeTint="80"/>
              <w:left w:val="double" w:sz="4" w:space="0" w:color="7F7F7F" w:themeColor="text1" w:themeTint="80"/>
              <w:bottom w:val="double" w:sz="4" w:space="0" w:color="7F7F7F" w:themeColor="text1" w:themeTint="80"/>
            </w:tcBorders>
            <w:vAlign w:val="center"/>
          </w:tcPr>
          <w:p w14:paraId="727D1AA8" w14:textId="77777777" w:rsidR="00537D0D" w:rsidRPr="0037300D" w:rsidRDefault="00537D0D" w:rsidP="004902BF">
            <w:pPr>
              <w:pStyle w:val="Paragraphedeliste1"/>
              <w:spacing w:before="0" w:after="0"/>
              <w:jc w:val="center"/>
              <w:cnfStyle w:val="100000000000" w:firstRow="1" w:lastRow="0" w:firstColumn="0" w:lastColumn="0" w:oddVBand="0" w:evenVBand="0" w:oddHBand="0" w:evenHBand="0" w:firstRowFirstColumn="0" w:firstRowLastColumn="0" w:lastRowFirstColumn="0" w:lastRowLastColumn="0"/>
              <w:rPr>
                <w:lang w:val="fr-FR"/>
              </w:rPr>
            </w:pPr>
            <w:r>
              <w:rPr>
                <w:lang w:val="fr-FR"/>
              </w:rPr>
              <w:t>Ensemble de tâches pour y parvenir</w:t>
            </w:r>
          </w:p>
        </w:tc>
      </w:tr>
      <w:tr w:rsidR="00537D0D" w:rsidRPr="00FB05AC" w14:paraId="0C294663" w14:textId="77777777" w:rsidTr="004902B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552" w:type="dxa"/>
            <w:tcBorders>
              <w:top w:val="double" w:sz="4" w:space="0" w:color="7F7F7F" w:themeColor="text1" w:themeTint="80"/>
              <w:right w:val="double" w:sz="4" w:space="0" w:color="7F7F7F" w:themeColor="text1" w:themeTint="80"/>
            </w:tcBorders>
            <w:vAlign w:val="center"/>
          </w:tcPr>
          <w:p w14:paraId="4949FE24" w14:textId="33B435BF" w:rsidR="00537D0D" w:rsidRPr="0037300D" w:rsidRDefault="00D56C29" w:rsidP="00D56C29">
            <w:pPr>
              <w:pStyle w:val="Paragraphedeliste1"/>
              <w:numPr>
                <w:ilvl w:val="0"/>
                <w:numId w:val="34"/>
              </w:numPr>
              <w:spacing w:before="0" w:after="0"/>
              <w:rPr>
                <w:b w:val="0"/>
                <w:lang w:val="fr-FR"/>
              </w:rPr>
            </w:pPr>
            <w:r>
              <w:rPr>
                <w:lang w:val="fr-FR"/>
              </w:rPr>
              <w:t>Diffuser les résultats de cette étude de faisabilité</w:t>
            </w:r>
          </w:p>
        </w:tc>
        <w:tc>
          <w:tcPr>
            <w:tcW w:w="6233" w:type="dxa"/>
            <w:tcBorders>
              <w:top w:val="double" w:sz="4" w:space="0" w:color="7F7F7F" w:themeColor="text1" w:themeTint="80"/>
              <w:left w:val="double" w:sz="4" w:space="0" w:color="7F7F7F" w:themeColor="text1" w:themeTint="80"/>
            </w:tcBorders>
          </w:tcPr>
          <w:p w14:paraId="3E28FA7C" w14:textId="775AF765" w:rsidR="00D56C29" w:rsidRDefault="00537D0D" w:rsidP="00537D0D">
            <w:pPr>
              <w:pStyle w:val="Paragraphedeliste1"/>
              <w:numPr>
                <w:ilvl w:val="0"/>
                <w:numId w:val="33"/>
              </w:numPr>
              <w:spacing w:before="0" w:after="0"/>
              <w:cnfStyle w:val="000000100000" w:firstRow="0" w:lastRow="0" w:firstColumn="0" w:lastColumn="0" w:oddVBand="0" w:evenVBand="0" w:oddHBand="1" w:evenHBand="0" w:firstRowFirstColumn="0" w:firstRowLastColumn="0" w:lastRowFirstColumn="0" w:lastRowLastColumn="0"/>
              <w:rPr>
                <w:lang w:val="fr-FR"/>
              </w:rPr>
            </w:pPr>
            <w:r>
              <w:rPr>
                <w:lang w:val="fr-FR"/>
              </w:rPr>
              <w:t>Réussir l</w:t>
            </w:r>
            <w:r w:rsidR="00D56C29">
              <w:rPr>
                <w:lang w:val="fr-FR"/>
              </w:rPr>
              <w:t>es responsables et procéder à la diffusion des conclusions du rapport de l’étude</w:t>
            </w:r>
          </w:p>
          <w:p w14:paraId="36360E4F" w14:textId="77777777" w:rsidR="00D56C29" w:rsidRDefault="00D56C29" w:rsidP="00D56C29">
            <w:pPr>
              <w:pStyle w:val="Paragraphedeliste1"/>
              <w:numPr>
                <w:ilvl w:val="0"/>
                <w:numId w:val="33"/>
              </w:numPr>
              <w:spacing w:before="0" w:after="0"/>
              <w:cnfStyle w:val="000000100000" w:firstRow="0" w:lastRow="0" w:firstColumn="0" w:lastColumn="0" w:oddVBand="0" w:evenVBand="0" w:oddHBand="1" w:evenHBand="0" w:firstRowFirstColumn="0" w:firstRowLastColumn="0" w:lastRowFirstColumn="0" w:lastRowLastColumn="0"/>
              <w:rPr>
                <w:lang w:val="fr-FR"/>
              </w:rPr>
            </w:pPr>
            <w:r>
              <w:rPr>
                <w:lang w:val="fr-FR"/>
              </w:rPr>
              <w:t>E</w:t>
            </w:r>
            <w:r w:rsidRPr="00D56C29">
              <w:rPr>
                <w:lang w:val="fr-FR"/>
              </w:rPr>
              <w:t>tablir un point de départ po</w:t>
            </w:r>
            <w:r>
              <w:rPr>
                <w:lang w:val="fr-FR"/>
              </w:rPr>
              <w:t xml:space="preserve">ur la mise </w:t>
            </w:r>
            <w:r w:rsidRPr="00D56C29">
              <w:rPr>
                <w:lang w:val="fr-FR"/>
              </w:rPr>
              <w:t>e</w:t>
            </w:r>
            <w:r>
              <w:rPr>
                <w:lang w:val="fr-FR"/>
              </w:rPr>
              <w:t>n</w:t>
            </w:r>
            <w:r w:rsidRPr="00D56C29">
              <w:rPr>
                <w:lang w:val="fr-FR"/>
              </w:rPr>
              <w:t xml:space="preserve"> place de la mutuelle</w:t>
            </w:r>
            <w:r>
              <w:rPr>
                <w:lang w:val="fr-FR"/>
              </w:rPr>
              <w:t> ;</w:t>
            </w:r>
            <w:r w:rsidRPr="00D56C29">
              <w:rPr>
                <w:lang w:val="fr-FR"/>
              </w:rPr>
              <w:t xml:space="preserve"> Faciliter l’engagement des acteurs à la base</w:t>
            </w:r>
            <w:r>
              <w:rPr>
                <w:lang w:val="fr-FR"/>
              </w:rPr>
              <w:t xml:space="preserve"> et définir les responsabilités</w:t>
            </w:r>
          </w:p>
          <w:p w14:paraId="4210736F" w14:textId="0DCDDD34" w:rsidR="00D56C29" w:rsidRPr="00D56C29" w:rsidRDefault="00D56C29" w:rsidP="00D56C29">
            <w:pPr>
              <w:pStyle w:val="Paragraphedeliste1"/>
              <w:numPr>
                <w:ilvl w:val="0"/>
                <w:numId w:val="33"/>
              </w:numPr>
              <w:spacing w:before="0" w:after="0"/>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Informer les acteurs du ministère de la santé </w:t>
            </w:r>
            <w:r w:rsidRPr="00D56C29">
              <w:rPr>
                <w:lang w:val="fr-FR"/>
              </w:rPr>
              <w:t>(</w:t>
            </w:r>
            <w:r>
              <w:rPr>
                <w:lang w:val="fr-FR"/>
              </w:rPr>
              <w:t xml:space="preserve">SG, </w:t>
            </w:r>
            <w:r w:rsidRPr="00D56C29">
              <w:rPr>
                <w:lang w:val="fr-FR"/>
              </w:rPr>
              <w:t>District</w:t>
            </w:r>
            <w:r>
              <w:rPr>
                <w:lang w:val="fr-FR"/>
              </w:rPr>
              <w:t>s</w:t>
            </w:r>
            <w:r w:rsidRPr="00D56C29">
              <w:rPr>
                <w:lang w:val="fr-FR"/>
              </w:rPr>
              <w:t xml:space="preserve"> sanitaire</w:t>
            </w:r>
            <w:r>
              <w:rPr>
                <w:lang w:val="fr-FR"/>
              </w:rPr>
              <w:t>s</w:t>
            </w:r>
            <w:r w:rsidRPr="00D56C29">
              <w:rPr>
                <w:lang w:val="fr-FR"/>
              </w:rPr>
              <w:t xml:space="preserve">, </w:t>
            </w:r>
            <w:r>
              <w:rPr>
                <w:lang w:val="fr-FR"/>
              </w:rPr>
              <w:t xml:space="preserve">Hôpitaux, CM/CMA, CSPS, COGES) </w:t>
            </w:r>
            <w:r w:rsidRPr="00D56C29">
              <w:rPr>
                <w:lang w:val="fr-FR"/>
              </w:rPr>
              <w:t>du projet naissant</w:t>
            </w:r>
          </w:p>
        </w:tc>
      </w:tr>
      <w:tr w:rsidR="00537D0D" w:rsidRPr="00FB05AC" w14:paraId="40614892" w14:textId="77777777" w:rsidTr="004902BF">
        <w:trPr>
          <w:trHeight w:val="524"/>
        </w:trPr>
        <w:tc>
          <w:tcPr>
            <w:cnfStyle w:val="001000000000" w:firstRow="0" w:lastRow="0" w:firstColumn="1" w:lastColumn="0" w:oddVBand="0" w:evenVBand="0" w:oddHBand="0" w:evenHBand="0" w:firstRowFirstColumn="0" w:firstRowLastColumn="0" w:lastRowFirstColumn="0" w:lastRowLastColumn="0"/>
            <w:tcW w:w="2552" w:type="dxa"/>
            <w:tcBorders>
              <w:right w:val="double" w:sz="4" w:space="0" w:color="7F7F7F" w:themeColor="text1" w:themeTint="80"/>
            </w:tcBorders>
            <w:vAlign w:val="center"/>
          </w:tcPr>
          <w:p w14:paraId="267E0E5F" w14:textId="0FFAD436" w:rsidR="00537D0D" w:rsidRPr="00D56C29" w:rsidRDefault="00D56C29" w:rsidP="00D56C29">
            <w:pPr>
              <w:pStyle w:val="Paragraphedeliste1"/>
              <w:numPr>
                <w:ilvl w:val="0"/>
                <w:numId w:val="34"/>
              </w:numPr>
              <w:spacing w:before="0" w:after="0"/>
              <w:rPr>
                <w:lang w:val="fr-FR"/>
              </w:rPr>
            </w:pPr>
            <w:r w:rsidRPr="00D56C29">
              <w:rPr>
                <w:lang w:val="fr-FR"/>
              </w:rPr>
              <w:t>Marketing social et Sensibilisation</w:t>
            </w:r>
            <w:r w:rsidRPr="00AC2464">
              <w:rPr>
                <w:lang w:val="fr-FR"/>
              </w:rPr>
              <w:t xml:space="preserve"> </w:t>
            </w:r>
            <w:r>
              <w:rPr>
                <w:lang w:val="fr-FR"/>
              </w:rPr>
              <w:t xml:space="preserve">des acteurs </w:t>
            </w:r>
          </w:p>
        </w:tc>
        <w:tc>
          <w:tcPr>
            <w:tcW w:w="6233" w:type="dxa"/>
            <w:tcBorders>
              <w:top w:val="single" w:sz="4" w:space="0" w:color="7F7F7F" w:themeColor="text1" w:themeTint="80"/>
              <w:left w:val="double" w:sz="4" w:space="0" w:color="7F7F7F" w:themeColor="text1" w:themeTint="80"/>
              <w:bottom w:val="single" w:sz="4" w:space="0" w:color="7F7F7F" w:themeColor="text1" w:themeTint="80"/>
            </w:tcBorders>
          </w:tcPr>
          <w:p w14:paraId="3103BEB8" w14:textId="77777777" w:rsidR="00D56C29" w:rsidRDefault="00D56C29" w:rsidP="00D56C29">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Pr>
                <w:lang w:val="fr-FR"/>
              </w:rPr>
              <w:t xml:space="preserve">Conduire </w:t>
            </w:r>
            <w:r w:rsidRPr="00D56C29">
              <w:rPr>
                <w:lang w:val="fr-FR"/>
              </w:rPr>
              <w:t xml:space="preserve">la mobilisation sociale et la sensibilisation dans différents </w:t>
            </w:r>
            <w:r>
              <w:rPr>
                <w:lang w:val="fr-FR"/>
              </w:rPr>
              <w:t>services et juridictions, dans toutes les régions</w:t>
            </w:r>
          </w:p>
          <w:p w14:paraId="576AFCAA" w14:textId="36FC788E" w:rsidR="00D56C29" w:rsidRDefault="00D56C29" w:rsidP="00D56C29">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Pr>
                <w:lang w:val="fr-FR"/>
              </w:rPr>
              <w:t>Développer des outils de communication sur la mutuelle (</w:t>
            </w:r>
            <w:r w:rsidRPr="00D15A42">
              <w:t>prospectus, co</w:t>
            </w:r>
            <w:r>
              <w:rPr>
                <w:lang w:val="fr-FR"/>
              </w:rPr>
              <w:t xml:space="preserve">mmuniqué, dépliants, etc….) </w:t>
            </w:r>
          </w:p>
          <w:p w14:paraId="6BDE0B38" w14:textId="77777777" w:rsidR="00D56C29" w:rsidRPr="0037300D" w:rsidRDefault="00D56C29" w:rsidP="00D56C29">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p>
        </w:tc>
      </w:tr>
      <w:tr w:rsidR="00537D0D" w:rsidRPr="00FB05AC" w14:paraId="5BF0CE77" w14:textId="77777777" w:rsidTr="004902BF">
        <w:trPr>
          <w:cnfStyle w:val="000000100000" w:firstRow="0" w:lastRow="0" w:firstColumn="0" w:lastColumn="0" w:oddVBand="0" w:evenVBand="0" w:oddHBand="1"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2552" w:type="dxa"/>
            <w:tcBorders>
              <w:right w:val="double" w:sz="4" w:space="0" w:color="7F7F7F" w:themeColor="text1" w:themeTint="80"/>
            </w:tcBorders>
          </w:tcPr>
          <w:p w14:paraId="6F29F229" w14:textId="4ED8659B" w:rsidR="00800746" w:rsidRPr="00800746" w:rsidRDefault="00800746" w:rsidP="00800746">
            <w:pPr>
              <w:pStyle w:val="Paragraphedeliste1"/>
              <w:numPr>
                <w:ilvl w:val="0"/>
                <w:numId w:val="34"/>
              </w:numPr>
              <w:spacing w:before="0" w:after="0"/>
              <w:jc w:val="left"/>
              <w:rPr>
                <w:lang w:val="fr-FR"/>
              </w:rPr>
            </w:pPr>
            <w:r w:rsidRPr="00800746">
              <w:rPr>
                <w:lang w:val="fr-FR"/>
              </w:rPr>
              <w:t>Développement</w:t>
            </w:r>
            <w:r>
              <w:rPr>
                <w:lang w:val="fr-FR"/>
              </w:rPr>
              <w:t xml:space="preserve"> </w:t>
            </w:r>
            <w:r w:rsidRPr="00800746">
              <w:rPr>
                <w:lang w:val="fr-FR"/>
              </w:rPr>
              <w:t>des capacités des membres des</w:t>
            </w:r>
            <w:r>
              <w:rPr>
                <w:lang w:val="fr-FR"/>
              </w:rPr>
              <w:t xml:space="preserve"> organes de gouvernance de la future mutuelle</w:t>
            </w:r>
          </w:p>
        </w:tc>
        <w:tc>
          <w:tcPr>
            <w:tcW w:w="6233" w:type="dxa"/>
            <w:tcBorders>
              <w:left w:val="double" w:sz="4" w:space="0" w:color="7F7F7F" w:themeColor="text1" w:themeTint="80"/>
            </w:tcBorders>
          </w:tcPr>
          <w:p w14:paraId="3ECD1F0B" w14:textId="61D04BE1" w:rsidR="00800746" w:rsidRDefault="00800746" w:rsidP="00537D0D">
            <w:pPr>
              <w:pStyle w:val="Paragraphedeliste1"/>
              <w:numPr>
                <w:ilvl w:val="0"/>
                <w:numId w:val="33"/>
              </w:numPr>
              <w:spacing w:before="0" w:after="0"/>
              <w:cnfStyle w:val="000000100000" w:firstRow="0" w:lastRow="0" w:firstColumn="0" w:lastColumn="0" w:oddVBand="0" w:evenVBand="0" w:oddHBand="1" w:evenHBand="0" w:firstRowFirstColumn="0" w:firstRowLastColumn="0" w:lastRowFirstColumn="0" w:lastRowLastColumn="0"/>
              <w:rPr>
                <w:lang w:val="fr-FR"/>
              </w:rPr>
            </w:pPr>
            <w:r>
              <w:rPr>
                <w:lang w:val="fr-FR"/>
              </w:rPr>
              <w:t>Elaborer les textes qui vont régir la vie et le fonctionnement de la mutuelle</w:t>
            </w:r>
          </w:p>
          <w:p w14:paraId="751BEA58" w14:textId="6F7A588B" w:rsidR="00800746" w:rsidRDefault="00800746" w:rsidP="00537D0D">
            <w:pPr>
              <w:pStyle w:val="Paragraphedeliste1"/>
              <w:numPr>
                <w:ilvl w:val="0"/>
                <w:numId w:val="33"/>
              </w:numPr>
              <w:spacing w:before="0" w:after="0"/>
              <w:cnfStyle w:val="000000100000" w:firstRow="0" w:lastRow="0" w:firstColumn="0" w:lastColumn="0" w:oddVBand="0" w:evenVBand="0" w:oddHBand="1" w:evenHBand="0" w:firstRowFirstColumn="0" w:firstRowLastColumn="0" w:lastRowFirstColumn="0" w:lastRowLastColumn="0"/>
              <w:rPr>
                <w:lang w:val="fr-FR"/>
              </w:rPr>
            </w:pPr>
            <w:r>
              <w:rPr>
                <w:lang w:val="fr-FR"/>
              </w:rPr>
              <w:t>Mettre en place conformément aux textes, les organes de gestion en tenant compte de la représentativité des services, du genre et des catégories de fonction</w:t>
            </w:r>
          </w:p>
          <w:p w14:paraId="17C42CA1" w14:textId="6CDF2FE6" w:rsidR="00537D0D" w:rsidRPr="0030578E" w:rsidRDefault="00800746" w:rsidP="00537D0D">
            <w:pPr>
              <w:pStyle w:val="Paragraphedeliste1"/>
              <w:numPr>
                <w:ilvl w:val="0"/>
                <w:numId w:val="33"/>
              </w:numPr>
              <w:spacing w:before="0" w:after="0"/>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Former les acteurs sur le fonctionnement d’une mutuelle </w:t>
            </w:r>
          </w:p>
        </w:tc>
      </w:tr>
      <w:tr w:rsidR="00537D0D" w:rsidRPr="00FB05AC" w14:paraId="506B5D18" w14:textId="77777777" w:rsidTr="004902BF">
        <w:trPr>
          <w:trHeight w:val="732"/>
        </w:trPr>
        <w:tc>
          <w:tcPr>
            <w:cnfStyle w:val="001000000000" w:firstRow="0" w:lastRow="0" w:firstColumn="1" w:lastColumn="0" w:oddVBand="0" w:evenVBand="0" w:oddHBand="0" w:evenHBand="0" w:firstRowFirstColumn="0" w:firstRowLastColumn="0" w:lastRowFirstColumn="0" w:lastRowLastColumn="0"/>
            <w:tcW w:w="2552" w:type="dxa"/>
            <w:tcBorders>
              <w:right w:val="double" w:sz="4" w:space="0" w:color="7F7F7F" w:themeColor="text1" w:themeTint="80"/>
            </w:tcBorders>
            <w:vAlign w:val="center"/>
          </w:tcPr>
          <w:p w14:paraId="402D8AFD" w14:textId="267CCA24" w:rsidR="00537D0D" w:rsidRPr="008F5396" w:rsidRDefault="00127008" w:rsidP="00794085">
            <w:pPr>
              <w:pStyle w:val="Paragraphedeliste1"/>
              <w:numPr>
                <w:ilvl w:val="0"/>
                <w:numId w:val="34"/>
              </w:numPr>
              <w:spacing w:before="0" w:after="0"/>
              <w:jc w:val="left"/>
              <w:rPr>
                <w:lang w:val="fr-FR"/>
              </w:rPr>
            </w:pPr>
            <w:r w:rsidRPr="00127008">
              <w:rPr>
                <w:lang w:val="fr-FR"/>
              </w:rPr>
              <w:t>Planification des activités et conception des outils de gestion de la mutuelle</w:t>
            </w:r>
          </w:p>
        </w:tc>
        <w:tc>
          <w:tcPr>
            <w:tcW w:w="6233" w:type="dxa"/>
            <w:tcBorders>
              <w:top w:val="single" w:sz="4" w:space="0" w:color="7F7F7F" w:themeColor="text1" w:themeTint="80"/>
              <w:left w:val="double" w:sz="4" w:space="0" w:color="7F7F7F" w:themeColor="text1" w:themeTint="80"/>
              <w:bottom w:val="single" w:sz="4" w:space="0" w:color="7F7F7F" w:themeColor="text1" w:themeTint="80"/>
            </w:tcBorders>
          </w:tcPr>
          <w:p w14:paraId="5F50314D" w14:textId="77777777" w:rsidR="000F6A0C" w:rsidRDefault="00127008" w:rsidP="00127008">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sidRPr="00127008">
              <w:rPr>
                <w:lang w:val="fr-FR"/>
              </w:rPr>
              <w:t>Détermination des indicateurs de</w:t>
            </w:r>
            <w:r w:rsidR="000F6A0C">
              <w:rPr>
                <w:lang w:val="fr-FR"/>
              </w:rPr>
              <w:t xml:space="preserve"> mise en œuvre de la mutuelle ;</w:t>
            </w:r>
          </w:p>
          <w:p w14:paraId="1ABA0442" w14:textId="23DF6791" w:rsidR="00127008" w:rsidRPr="00127008" w:rsidRDefault="00127008" w:rsidP="00127008">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sidRPr="00127008">
              <w:rPr>
                <w:lang w:val="fr-FR"/>
              </w:rPr>
              <w:t xml:space="preserve">Calcul des coûts, des </w:t>
            </w:r>
            <w:r w:rsidR="000F6A0C" w:rsidRPr="00127008">
              <w:rPr>
                <w:lang w:val="fr-FR"/>
              </w:rPr>
              <w:t>montants</w:t>
            </w:r>
            <w:r w:rsidRPr="00127008">
              <w:rPr>
                <w:lang w:val="fr-FR"/>
              </w:rPr>
              <w:t xml:space="preserve"> de cotisation, choix des services qui seront offerts par la mutuelle, définition des modalités d’adhésion (individu, ménage)</w:t>
            </w:r>
          </w:p>
          <w:p w14:paraId="6D4206F4" w14:textId="45FA4D2C" w:rsidR="00127008" w:rsidRPr="00127008" w:rsidRDefault="00127008" w:rsidP="00127008">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sidRPr="00127008">
              <w:rPr>
                <w:lang w:val="fr-FR"/>
              </w:rPr>
              <w:t>Définition des conditions particulières (à quel effectif de ménage il faut revoir les frais de cotisation ? à quelle situation il est nécessaire d’exonérer ? etc.)</w:t>
            </w:r>
          </w:p>
          <w:p w14:paraId="1911BA93" w14:textId="77777777" w:rsidR="00127008" w:rsidRPr="00127008" w:rsidRDefault="00127008" w:rsidP="00127008">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sidRPr="00127008">
              <w:rPr>
                <w:lang w:val="fr-FR"/>
              </w:rPr>
              <w:t>Elaboration des principes de base de la mutuelle ;</w:t>
            </w:r>
          </w:p>
          <w:p w14:paraId="582F5DA9" w14:textId="77777777" w:rsidR="00127008" w:rsidRPr="00127008" w:rsidRDefault="00127008" w:rsidP="00127008">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sidRPr="00127008">
              <w:rPr>
                <w:lang w:val="fr-FR"/>
              </w:rPr>
              <w:t>Identification des conditions et délais (adhésion, cotisation,) ;</w:t>
            </w:r>
          </w:p>
          <w:p w14:paraId="1106E427" w14:textId="68B85106" w:rsidR="00537D0D" w:rsidRPr="00127008" w:rsidRDefault="00127008" w:rsidP="00127008">
            <w:pPr>
              <w:pStyle w:val="Paragraphedeliste1"/>
              <w:numPr>
                <w:ilvl w:val="0"/>
                <w:numId w:val="33"/>
              </w:numPr>
              <w:spacing w:before="0" w:after="0"/>
              <w:cnfStyle w:val="000000000000" w:firstRow="0" w:lastRow="0" w:firstColumn="0" w:lastColumn="0" w:oddVBand="0" w:evenVBand="0" w:oddHBand="0" w:evenHBand="0" w:firstRowFirstColumn="0" w:firstRowLastColumn="0" w:lastRowFirstColumn="0" w:lastRowLastColumn="0"/>
              <w:rPr>
                <w:lang w:val="fr-FR"/>
              </w:rPr>
            </w:pPr>
            <w:r w:rsidRPr="00127008">
              <w:rPr>
                <w:lang w:val="fr-FR"/>
              </w:rPr>
              <w:lastRenderedPageBreak/>
              <w:t>Conception des outils de gestion de la mutuelle (Outils de suivi, différents cahiers de gestion, Indicateurs de suivi de rendement et de performance, base de données).</w:t>
            </w:r>
          </w:p>
        </w:tc>
      </w:tr>
    </w:tbl>
    <w:p w14:paraId="569461E5" w14:textId="0797A5C2" w:rsidR="00537D0D" w:rsidRPr="0091127C" w:rsidRDefault="00537D0D" w:rsidP="00537D0D">
      <w:pPr>
        <w:pStyle w:val="Paragraphedeliste1"/>
        <w:spacing w:before="0"/>
        <w:rPr>
          <w:i/>
          <w:lang w:val="fr-FR"/>
        </w:rPr>
      </w:pPr>
      <w:r w:rsidRPr="00DC7970">
        <w:rPr>
          <w:b/>
          <w:i/>
          <w:u w:val="single"/>
          <w:lang w:val="fr-FR"/>
        </w:rPr>
        <w:lastRenderedPageBreak/>
        <w:t>Source :</w:t>
      </w:r>
      <w:r w:rsidRPr="00DC7970">
        <w:rPr>
          <w:i/>
          <w:lang w:val="fr-FR"/>
        </w:rPr>
        <w:t xml:space="preserve"> Données de l’ét</w:t>
      </w:r>
      <w:r>
        <w:rPr>
          <w:i/>
          <w:lang w:val="fr-FR"/>
        </w:rPr>
        <w:t xml:space="preserve">ude, </w:t>
      </w:r>
      <w:r w:rsidR="00DE13CB">
        <w:rPr>
          <w:i/>
          <w:lang w:val="fr-FR"/>
        </w:rPr>
        <w:t>Octobre</w:t>
      </w:r>
      <w:r>
        <w:rPr>
          <w:i/>
          <w:lang w:val="fr-FR"/>
        </w:rPr>
        <w:t xml:space="preserve"> 2016</w:t>
      </w:r>
    </w:p>
    <w:p w14:paraId="28F4F3D9" w14:textId="77777777" w:rsidR="00537D0D" w:rsidRPr="00537D0D" w:rsidRDefault="00537D0D" w:rsidP="00152988">
      <w:pPr>
        <w:pStyle w:val="Paragraphedeliste1"/>
        <w:spacing w:before="0"/>
        <w:rPr>
          <w:sz w:val="24"/>
          <w:szCs w:val="24"/>
          <w:lang w:val="fr-FR"/>
        </w:rPr>
      </w:pPr>
    </w:p>
    <w:p w14:paraId="5D149DA0" w14:textId="2E7C3B21" w:rsidR="00E7520E" w:rsidRPr="00537D0D" w:rsidRDefault="000F6A0C" w:rsidP="00152988">
      <w:pPr>
        <w:pStyle w:val="Paragraphedeliste1"/>
        <w:spacing w:before="0"/>
        <w:rPr>
          <w:sz w:val="24"/>
          <w:szCs w:val="24"/>
          <w:lang w:val="fr-FR"/>
        </w:rPr>
      </w:pPr>
      <w:r>
        <w:rPr>
          <w:sz w:val="24"/>
          <w:szCs w:val="24"/>
          <w:lang w:val="fr-FR"/>
        </w:rPr>
        <w:t>En marge des actions suggérées, des r</w:t>
      </w:r>
      <w:r w:rsidR="00E7520E" w:rsidRPr="00537D0D">
        <w:rPr>
          <w:sz w:val="24"/>
          <w:szCs w:val="24"/>
          <w:lang w:val="fr-FR"/>
        </w:rPr>
        <w:t>ecommandations</w:t>
      </w:r>
      <w:r>
        <w:rPr>
          <w:sz w:val="24"/>
          <w:szCs w:val="24"/>
          <w:lang w:val="fr-FR"/>
        </w:rPr>
        <w:t xml:space="preserve"> sont formulées adresser aux acteurs selon leur position et leur implication ultérieure dans la vie de la mutuelle.</w:t>
      </w:r>
    </w:p>
    <w:p w14:paraId="5BB2F8BC" w14:textId="3140C5C3" w:rsidR="00682AA3" w:rsidRPr="00537D0D" w:rsidRDefault="00537D0D" w:rsidP="00537D0D">
      <w:pPr>
        <w:pStyle w:val="Titre2"/>
        <w:keepLines w:val="0"/>
        <w:numPr>
          <w:ilvl w:val="1"/>
          <w:numId w:val="7"/>
        </w:numPr>
        <w:spacing w:after="60" w:line="240" w:lineRule="auto"/>
        <w:rPr>
          <w:rFonts w:ascii="Calibri" w:hAnsi="Calibri" w:cs="Arial"/>
          <w:color w:val="auto"/>
          <w:sz w:val="24"/>
          <w:szCs w:val="24"/>
          <w:lang w:val="fr-FR"/>
        </w:rPr>
      </w:pPr>
      <w:bookmarkStart w:id="74" w:name="_Toc477169703"/>
      <w:r w:rsidRPr="00537D0D">
        <w:rPr>
          <w:rFonts w:ascii="Calibri" w:hAnsi="Calibri" w:cs="Arial"/>
          <w:color w:val="auto"/>
          <w:sz w:val="24"/>
          <w:szCs w:val="24"/>
          <w:lang w:val="fr-FR"/>
        </w:rPr>
        <w:t>Recommandations</w:t>
      </w:r>
      <w:bookmarkEnd w:id="74"/>
      <w:r w:rsidRPr="00537D0D">
        <w:rPr>
          <w:rFonts w:ascii="Calibri" w:hAnsi="Calibri" w:cs="Arial"/>
          <w:color w:val="auto"/>
          <w:sz w:val="24"/>
          <w:szCs w:val="24"/>
          <w:lang w:val="fr-FR"/>
        </w:rPr>
        <w:t xml:space="preserve"> </w:t>
      </w:r>
    </w:p>
    <w:p w14:paraId="11A9ACAE" w14:textId="00A04994" w:rsidR="00623221" w:rsidRDefault="00877101" w:rsidP="000F6A0C">
      <w:pPr>
        <w:pStyle w:val="Paragraphedeliste1"/>
        <w:spacing w:before="0"/>
        <w:rPr>
          <w:sz w:val="24"/>
          <w:szCs w:val="24"/>
          <w:lang w:val="fr-FR"/>
        </w:rPr>
      </w:pPr>
      <w:r>
        <w:rPr>
          <w:sz w:val="24"/>
          <w:szCs w:val="24"/>
          <w:lang w:val="fr-FR"/>
        </w:rPr>
        <w:t>Au regard des résultats, et surtout de la nécessité de réussir cette mission, il a été justifié de formuler des recommandations à l’endroit</w:t>
      </w:r>
      <w:r w:rsidR="00623221">
        <w:rPr>
          <w:sz w:val="24"/>
          <w:szCs w:val="24"/>
          <w:lang w:val="fr-FR"/>
        </w:rPr>
        <w:t xml:space="preserve"> des acteurs. </w:t>
      </w:r>
      <w:r w:rsidR="000F6A0C" w:rsidRPr="00537D0D">
        <w:rPr>
          <w:sz w:val="24"/>
          <w:szCs w:val="24"/>
          <w:lang w:val="fr-FR"/>
        </w:rPr>
        <w:t>Elles sont organisées autour des acteurs responsabilisés pour leur mise en œuvre</w:t>
      </w:r>
      <w:r w:rsidR="00DB50D1">
        <w:rPr>
          <w:sz w:val="24"/>
          <w:szCs w:val="24"/>
          <w:lang w:val="fr-FR"/>
        </w:rPr>
        <w:t>.</w:t>
      </w:r>
    </w:p>
    <w:p w14:paraId="7AEFD88B" w14:textId="6C9220BB" w:rsidR="003B1459" w:rsidRPr="000F6A0C" w:rsidRDefault="003B1459" w:rsidP="00FB51BC">
      <w:pPr>
        <w:pStyle w:val="Paragraphedeliste1"/>
        <w:shd w:val="clear" w:color="auto" w:fill="D9D9D9" w:themeFill="background1" w:themeFillShade="D9"/>
        <w:spacing w:after="0"/>
        <w:rPr>
          <w:b/>
          <w:i/>
          <w:lang w:val="fr-FR"/>
        </w:rPr>
      </w:pPr>
      <w:r w:rsidRPr="000F6A0C">
        <w:rPr>
          <w:b/>
          <w:i/>
          <w:lang w:val="fr-FR"/>
        </w:rPr>
        <w:t>A</w:t>
      </w:r>
      <w:r w:rsidR="00703CFD">
        <w:rPr>
          <w:b/>
          <w:i/>
          <w:lang w:val="fr-FR"/>
        </w:rPr>
        <w:t xml:space="preserve"> l’endroit des hauts responsables du Ministère </w:t>
      </w:r>
    </w:p>
    <w:p w14:paraId="7216E92E" w14:textId="7E19CCDF" w:rsidR="00976A69" w:rsidRDefault="00976A69" w:rsidP="002F46F4">
      <w:pPr>
        <w:pStyle w:val="Paragraphedeliste1"/>
        <w:numPr>
          <w:ilvl w:val="0"/>
          <w:numId w:val="11"/>
        </w:numPr>
        <w:spacing w:before="0"/>
        <w:rPr>
          <w:lang w:val="fr-FR"/>
        </w:rPr>
      </w:pPr>
      <w:r>
        <w:rPr>
          <w:lang w:val="fr-FR"/>
        </w:rPr>
        <w:t>Prendre toutes les dispositions institutionnelles pour promouvoir la mutuelle au sein du ministère</w:t>
      </w:r>
    </w:p>
    <w:p w14:paraId="0F2CCCCD" w14:textId="528253AC" w:rsidR="00976A69" w:rsidRDefault="00976A69" w:rsidP="002F46F4">
      <w:pPr>
        <w:pStyle w:val="Paragraphedeliste1"/>
        <w:numPr>
          <w:ilvl w:val="0"/>
          <w:numId w:val="11"/>
        </w:numPr>
        <w:spacing w:before="0"/>
        <w:rPr>
          <w:lang w:val="fr-FR"/>
        </w:rPr>
      </w:pPr>
      <w:r>
        <w:rPr>
          <w:lang w:val="fr-FR"/>
        </w:rPr>
        <w:t>Impliquer significativement le ministère de la santé et signer les conventions de prestation de soins en tenant de la nécessité de couvrir tout le territoire</w:t>
      </w:r>
    </w:p>
    <w:p w14:paraId="44016888" w14:textId="6CBECEB1" w:rsidR="00976A69" w:rsidRDefault="00976A69" w:rsidP="002F46F4">
      <w:pPr>
        <w:pStyle w:val="Paragraphedeliste1"/>
        <w:numPr>
          <w:ilvl w:val="0"/>
          <w:numId w:val="11"/>
        </w:numPr>
        <w:spacing w:before="0"/>
        <w:rPr>
          <w:lang w:val="fr-FR"/>
        </w:rPr>
      </w:pPr>
      <w:r>
        <w:rPr>
          <w:lang w:val="fr-FR"/>
        </w:rPr>
        <w:t>Envisager un budget annuellement pour les fonctions technique de la mutuelle</w:t>
      </w:r>
    </w:p>
    <w:p w14:paraId="1440E7A1" w14:textId="77777777" w:rsidR="00970139" w:rsidRPr="000F6A0C" w:rsidRDefault="00970139" w:rsidP="00970139">
      <w:pPr>
        <w:pStyle w:val="Paragraphedeliste1"/>
        <w:spacing w:before="0"/>
        <w:ind w:left="360"/>
        <w:rPr>
          <w:lang w:val="fr-FR"/>
        </w:rPr>
      </w:pPr>
    </w:p>
    <w:p w14:paraId="50F2C4A3" w14:textId="5C6492A7" w:rsidR="003B1459" w:rsidRPr="000F6A0C" w:rsidRDefault="003B1459" w:rsidP="00FB51BC">
      <w:pPr>
        <w:pStyle w:val="Paragraphedeliste1"/>
        <w:shd w:val="clear" w:color="auto" w:fill="D9D9D9" w:themeFill="background1" w:themeFillShade="D9"/>
        <w:spacing w:after="0"/>
        <w:rPr>
          <w:b/>
          <w:i/>
          <w:lang w:val="fr-FR"/>
        </w:rPr>
      </w:pPr>
      <w:r w:rsidRPr="000F6A0C">
        <w:rPr>
          <w:b/>
          <w:i/>
          <w:lang w:val="fr-FR"/>
        </w:rPr>
        <w:t>A l’</w:t>
      </w:r>
      <w:r w:rsidR="005D6AC2" w:rsidRPr="000F6A0C">
        <w:rPr>
          <w:b/>
          <w:i/>
          <w:lang w:val="fr-FR"/>
        </w:rPr>
        <w:t>endroit</w:t>
      </w:r>
      <w:r w:rsidRPr="000F6A0C">
        <w:rPr>
          <w:b/>
          <w:i/>
          <w:lang w:val="fr-FR"/>
        </w:rPr>
        <w:t xml:space="preserve"> des </w:t>
      </w:r>
      <w:r w:rsidR="00703CFD">
        <w:rPr>
          <w:b/>
          <w:i/>
          <w:lang w:val="fr-FR"/>
        </w:rPr>
        <w:t xml:space="preserve">acteurs de la santé </w:t>
      </w:r>
    </w:p>
    <w:p w14:paraId="11C77857" w14:textId="441F160A" w:rsidR="00976A69" w:rsidRDefault="00976A69" w:rsidP="002F46F4">
      <w:pPr>
        <w:pStyle w:val="Paragraphedeliste1"/>
        <w:numPr>
          <w:ilvl w:val="0"/>
          <w:numId w:val="11"/>
        </w:numPr>
        <w:spacing w:before="0"/>
        <w:rPr>
          <w:lang w:val="fr-FR"/>
        </w:rPr>
      </w:pPr>
      <w:r>
        <w:rPr>
          <w:lang w:val="fr-FR"/>
        </w:rPr>
        <w:t xml:space="preserve">Proposer le canevas de la convention en tenant compte du contexte actuelle (gratuité en cours d’implémentation) </w:t>
      </w:r>
    </w:p>
    <w:p w14:paraId="3660CE4F" w14:textId="0864313E" w:rsidR="00976A69" w:rsidRDefault="00976A69" w:rsidP="002F46F4">
      <w:pPr>
        <w:pStyle w:val="Paragraphedeliste1"/>
        <w:numPr>
          <w:ilvl w:val="0"/>
          <w:numId w:val="11"/>
        </w:numPr>
        <w:spacing w:before="0"/>
        <w:rPr>
          <w:lang w:val="fr-FR"/>
        </w:rPr>
      </w:pPr>
      <w:r>
        <w:rPr>
          <w:lang w:val="fr-FR"/>
        </w:rPr>
        <w:t>Engager tous les agents de la santé à accompagner le succès de la mutuelle</w:t>
      </w:r>
    </w:p>
    <w:p w14:paraId="0C6E749D" w14:textId="731F9FA1" w:rsidR="0029445C" w:rsidRPr="000F6A0C" w:rsidRDefault="00DF54D2" w:rsidP="002F46F4">
      <w:pPr>
        <w:pStyle w:val="Paragraphedeliste1"/>
        <w:numPr>
          <w:ilvl w:val="0"/>
          <w:numId w:val="11"/>
        </w:numPr>
        <w:spacing w:before="0"/>
        <w:rPr>
          <w:lang w:val="fr-FR"/>
        </w:rPr>
      </w:pPr>
      <w:r w:rsidRPr="000F6A0C">
        <w:rPr>
          <w:lang w:val="fr-FR"/>
        </w:rPr>
        <w:t xml:space="preserve"> </w:t>
      </w:r>
      <w:r w:rsidR="0029445C" w:rsidRPr="000F6A0C">
        <w:rPr>
          <w:lang w:val="fr-FR"/>
        </w:rPr>
        <w:t xml:space="preserve"> </w:t>
      </w:r>
    </w:p>
    <w:p w14:paraId="38C10D65" w14:textId="74954303" w:rsidR="003B1459" w:rsidRPr="000F6A0C" w:rsidRDefault="003B1459" w:rsidP="00FB51BC">
      <w:pPr>
        <w:pStyle w:val="Paragraphedeliste1"/>
        <w:shd w:val="clear" w:color="auto" w:fill="D9D9D9" w:themeFill="background1" w:themeFillShade="D9"/>
        <w:spacing w:after="0"/>
        <w:rPr>
          <w:b/>
          <w:i/>
          <w:lang w:val="fr-FR"/>
        </w:rPr>
      </w:pPr>
      <w:r w:rsidRPr="000F6A0C">
        <w:rPr>
          <w:b/>
          <w:i/>
          <w:lang w:val="fr-FR"/>
        </w:rPr>
        <w:t xml:space="preserve">A l’endroit des </w:t>
      </w:r>
      <w:r w:rsidR="00703CFD">
        <w:rPr>
          <w:b/>
          <w:i/>
          <w:lang w:val="fr-FR"/>
        </w:rPr>
        <w:t xml:space="preserve">futures mutualistes </w:t>
      </w:r>
    </w:p>
    <w:p w14:paraId="2C018974" w14:textId="216F0F29" w:rsidR="00CE2B52" w:rsidRDefault="00CE2B52" w:rsidP="002F46F4">
      <w:pPr>
        <w:pStyle w:val="Paragraphedeliste1"/>
        <w:numPr>
          <w:ilvl w:val="0"/>
          <w:numId w:val="11"/>
        </w:numPr>
        <w:spacing w:before="0"/>
        <w:rPr>
          <w:lang w:val="fr-FR"/>
        </w:rPr>
      </w:pPr>
      <w:r>
        <w:rPr>
          <w:lang w:val="fr-FR"/>
        </w:rPr>
        <w:t>S’informer d’avantage sur les principes de base d’une mutuelle en prenant part aux actions de communications/sensibilisation</w:t>
      </w:r>
    </w:p>
    <w:p w14:paraId="31EFA8E8" w14:textId="153FBC43" w:rsidR="000C294D" w:rsidRDefault="000C294D" w:rsidP="002F46F4">
      <w:pPr>
        <w:pStyle w:val="Paragraphedeliste1"/>
        <w:numPr>
          <w:ilvl w:val="0"/>
          <w:numId w:val="11"/>
        </w:numPr>
        <w:spacing w:before="0"/>
        <w:rPr>
          <w:lang w:val="fr-FR"/>
        </w:rPr>
      </w:pPr>
      <w:r>
        <w:rPr>
          <w:lang w:val="fr-FR"/>
        </w:rPr>
        <w:t>Faire preuve de loyauté et d’engagement en respectant les interdits et en évitant les fraudes et abus, comportements qui sont notoires à la survie des mutuelles</w:t>
      </w:r>
    </w:p>
    <w:p w14:paraId="612BAF03" w14:textId="40AA955B" w:rsidR="003B1459" w:rsidRPr="000F6A0C" w:rsidRDefault="003B1459" w:rsidP="002F46F4">
      <w:pPr>
        <w:pStyle w:val="Paragraphedeliste1"/>
        <w:numPr>
          <w:ilvl w:val="0"/>
          <w:numId w:val="11"/>
        </w:numPr>
        <w:spacing w:before="0"/>
        <w:rPr>
          <w:lang w:val="fr-FR"/>
        </w:rPr>
      </w:pPr>
    </w:p>
    <w:p w14:paraId="2F968850" w14:textId="77777777" w:rsidR="000C3915" w:rsidRPr="00C2205E" w:rsidRDefault="000C3915" w:rsidP="004F3539">
      <w:pPr>
        <w:pStyle w:val="Titre1"/>
        <w:spacing w:before="240"/>
        <w:ind w:left="-993"/>
        <w:rPr>
          <w:noProof/>
          <w:sz w:val="26"/>
          <w:szCs w:val="26"/>
          <w:lang w:val="fr-FR"/>
        </w:rPr>
      </w:pPr>
      <w:bookmarkStart w:id="75" w:name="_Toc477169704"/>
      <w:r w:rsidRPr="00C2205E">
        <w:rPr>
          <w:noProof/>
          <w:sz w:val="26"/>
          <w:szCs w:val="26"/>
          <w:lang w:val="fr-FR"/>
        </w:rPr>
        <w:lastRenderedPageBreak/>
        <w:t>Conclusion</w:t>
      </w:r>
      <w:bookmarkEnd w:id="75"/>
      <w:r w:rsidRPr="00C2205E">
        <w:rPr>
          <w:noProof/>
          <w:sz w:val="26"/>
          <w:szCs w:val="26"/>
          <w:lang w:val="fr-FR"/>
        </w:rPr>
        <w:t xml:space="preserve"> </w:t>
      </w:r>
    </w:p>
    <w:p w14:paraId="3C172EED" w14:textId="77777777" w:rsidR="006D2B7C" w:rsidRDefault="0096000F" w:rsidP="003D0D5B">
      <w:pPr>
        <w:pStyle w:val="Paragraphedeliste1"/>
        <w:ind w:left="-993"/>
        <w:rPr>
          <w:sz w:val="24"/>
          <w:szCs w:val="24"/>
          <w:lang w:val="fr-FR"/>
        </w:rPr>
      </w:pPr>
      <w:r>
        <w:rPr>
          <w:sz w:val="24"/>
          <w:szCs w:val="24"/>
          <w:lang w:val="fr-FR"/>
        </w:rPr>
        <w:t xml:space="preserve">Le </w:t>
      </w:r>
      <w:r w:rsidR="003D0D5B" w:rsidRPr="003D0D5B">
        <w:rPr>
          <w:sz w:val="24"/>
          <w:szCs w:val="24"/>
          <w:lang w:val="fr-FR"/>
        </w:rPr>
        <w:t xml:space="preserve">projet de </w:t>
      </w:r>
      <w:r>
        <w:rPr>
          <w:sz w:val="24"/>
          <w:szCs w:val="24"/>
          <w:lang w:val="fr-FR"/>
        </w:rPr>
        <w:t xml:space="preserve">mettre en place une mutuelle de santé des travailleurs du Ministère de la justice vise une amélioration significative et pragmatique des conditions de travail des agents du dit Ministère et </w:t>
      </w:r>
      <w:r w:rsidR="006D2B7C">
        <w:rPr>
          <w:sz w:val="24"/>
          <w:szCs w:val="24"/>
          <w:lang w:val="fr-FR"/>
        </w:rPr>
        <w:t>illustre le</w:t>
      </w:r>
      <w:r>
        <w:rPr>
          <w:sz w:val="24"/>
          <w:szCs w:val="24"/>
          <w:lang w:val="fr-FR"/>
        </w:rPr>
        <w:t xml:space="preserve"> soutien </w:t>
      </w:r>
      <w:r w:rsidR="006D2B7C">
        <w:rPr>
          <w:sz w:val="24"/>
          <w:szCs w:val="24"/>
          <w:lang w:val="fr-FR"/>
        </w:rPr>
        <w:t xml:space="preserve">du Ministère </w:t>
      </w:r>
      <w:r>
        <w:rPr>
          <w:sz w:val="24"/>
          <w:szCs w:val="24"/>
          <w:lang w:val="fr-FR"/>
        </w:rPr>
        <w:t>à la mise</w:t>
      </w:r>
      <w:r w:rsidR="006D2B7C">
        <w:rPr>
          <w:sz w:val="24"/>
          <w:szCs w:val="24"/>
          <w:lang w:val="fr-FR"/>
        </w:rPr>
        <w:t xml:space="preserve"> </w:t>
      </w:r>
      <w:r>
        <w:rPr>
          <w:sz w:val="24"/>
          <w:szCs w:val="24"/>
          <w:lang w:val="fr-FR"/>
        </w:rPr>
        <w:t>e</w:t>
      </w:r>
      <w:r w:rsidR="006D2B7C">
        <w:rPr>
          <w:sz w:val="24"/>
          <w:szCs w:val="24"/>
          <w:lang w:val="fr-FR"/>
        </w:rPr>
        <w:t>n</w:t>
      </w:r>
      <w:r>
        <w:rPr>
          <w:sz w:val="24"/>
          <w:szCs w:val="24"/>
          <w:lang w:val="fr-FR"/>
        </w:rPr>
        <w:t xml:space="preserve"> œuvre des recommandations </w:t>
      </w:r>
      <w:r w:rsidR="006D2B7C">
        <w:rPr>
          <w:sz w:val="24"/>
          <w:szCs w:val="24"/>
          <w:lang w:val="fr-FR"/>
        </w:rPr>
        <w:t xml:space="preserve">et directives </w:t>
      </w:r>
      <w:r>
        <w:rPr>
          <w:sz w:val="24"/>
          <w:szCs w:val="24"/>
          <w:lang w:val="fr-FR"/>
        </w:rPr>
        <w:t>d’institution</w:t>
      </w:r>
      <w:r w:rsidR="006D2B7C">
        <w:rPr>
          <w:sz w:val="24"/>
          <w:szCs w:val="24"/>
          <w:lang w:val="fr-FR"/>
        </w:rPr>
        <w:t>s</w:t>
      </w:r>
      <w:r>
        <w:rPr>
          <w:sz w:val="24"/>
          <w:szCs w:val="24"/>
          <w:lang w:val="fr-FR"/>
        </w:rPr>
        <w:t xml:space="preserve"> et d’organisation</w:t>
      </w:r>
      <w:r w:rsidR="006D2B7C">
        <w:rPr>
          <w:sz w:val="24"/>
          <w:szCs w:val="24"/>
          <w:lang w:val="fr-FR"/>
        </w:rPr>
        <w:t>s</w:t>
      </w:r>
      <w:r>
        <w:rPr>
          <w:sz w:val="24"/>
          <w:szCs w:val="24"/>
          <w:lang w:val="fr-FR"/>
        </w:rPr>
        <w:t xml:space="preserve"> internationale</w:t>
      </w:r>
      <w:r w:rsidR="006D2B7C">
        <w:rPr>
          <w:sz w:val="24"/>
          <w:szCs w:val="24"/>
          <w:lang w:val="fr-FR"/>
        </w:rPr>
        <w:t>s</w:t>
      </w:r>
      <w:r>
        <w:rPr>
          <w:sz w:val="24"/>
          <w:szCs w:val="24"/>
          <w:lang w:val="fr-FR"/>
        </w:rPr>
        <w:t xml:space="preserve"> et sous régionale</w:t>
      </w:r>
      <w:r w:rsidR="006D2B7C">
        <w:rPr>
          <w:sz w:val="24"/>
          <w:szCs w:val="24"/>
          <w:lang w:val="fr-FR"/>
        </w:rPr>
        <w:t>s.</w:t>
      </w:r>
    </w:p>
    <w:p w14:paraId="49EB1C67" w14:textId="350EE678" w:rsidR="003927A4" w:rsidRDefault="003927A4" w:rsidP="003927A4">
      <w:pPr>
        <w:pStyle w:val="Paragraphedeliste1"/>
        <w:ind w:left="-993"/>
        <w:rPr>
          <w:sz w:val="24"/>
          <w:szCs w:val="24"/>
          <w:lang w:val="fr-FR"/>
        </w:rPr>
      </w:pPr>
      <w:r w:rsidRPr="003D0D5B">
        <w:rPr>
          <w:sz w:val="24"/>
          <w:szCs w:val="24"/>
          <w:lang w:val="fr-FR"/>
        </w:rPr>
        <w:t xml:space="preserve">Utilisant une méthodologie </w:t>
      </w:r>
      <w:r>
        <w:rPr>
          <w:sz w:val="24"/>
          <w:szCs w:val="24"/>
          <w:lang w:val="fr-FR"/>
        </w:rPr>
        <w:t>inclusive de l’ensemble des catégories d’agents</w:t>
      </w:r>
      <w:r w:rsidRPr="003D0D5B">
        <w:rPr>
          <w:sz w:val="24"/>
          <w:szCs w:val="24"/>
          <w:lang w:val="fr-FR"/>
        </w:rPr>
        <w:t xml:space="preserve"> d</w:t>
      </w:r>
      <w:r>
        <w:rPr>
          <w:sz w:val="24"/>
          <w:szCs w:val="24"/>
          <w:lang w:val="fr-FR"/>
        </w:rPr>
        <w:t xml:space="preserve">u Ministère, </w:t>
      </w:r>
      <w:r w:rsidRPr="003D0D5B">
        <w:rPr>
          <w:sz w:val="24"/>
          <w:szCs w:val="24"/>
          <w:lang w:val="fr-FR"/>
        </w:rPr>
        <w:t xml:space="preserve">elle </w:t>
      </w:r>
      <w:r>
        <w:rPr>
          <w:sz w:val="24"/>
          <w:szCs w:val="24"/>
          <w:lang w:val="fr-FR"/>
        </w:rPr>
        <w:t xml:space="preserve">a collecté des données sur les caractéristiques des bénéficiaires, leur propension à cotiser ainsi que leur capacité financière pour répondre aux exigences de la vie organisationnelle de la mutuelle. Aussi, l’analyse a permis </w:t>
      </w:r>
      <w:r w:rsidRPr="003D0D5B">
        <w:rPr>
          <w:sz w:val="24"/>
          <w:szCs w:val="24"/>
          <w:lang w:val="fr-FR"/>
        </w:rPr>
        <w:t xml:space="preserve"> </w:t>
      </w:r>
      <w:r>
        <w:rPr>
          <w:sz w:val="24"/>
          <w:szCs w:val="24"/>
          <w:lang w:val="fr-FR"/>
        </w:rPr>
        <w:t xml:space="preserve">d’apprécier les facteurs de succès et de viabilité de la mutuelle. </w:t>
      </w:r>
    </w:p>
    <w:p w14:paraId="5155C981" w14:textId="5E09AF92" w:rsidR="00DD0CBE" w:rsidRPr="00DD0CBE" w:rsidRDefault="00520591" w:rsidP="00DD0CBE">
      <w:pPr>
        <w:pStyle w:val="Paragraphedeliste1"/>
        <w:ind w:left="-993"/>
        <w:rPr>
          <w:sz w:val="24"/>
          <w:szCs w:val="24"/>
          <w:lang w:val="fr-FR"/>
        </w:rPr>
      </w:pPr>
      <w:r>
        <w:rPr>
          <w:sz w:val="24"/>
          <w:szCs w:val="24"/>
          <w:lang w:val="fr-FR"/>
        </w:rPr>
        <w:t xml:space="preserve">Cette </w:t>
      </w:r>
      <w:r w:rsidR="00DD0CBE" w:rsidRPr="00DD0CBE">
        <w:rPr>
          <w:sz w:val="24"/>
          <w:szCs w:val="24"/>
          <w:lang w:val="fr-FR"/>
        </w:rPr>
        <w:t xml:space="preserve">étude de faisabilité ainsi menée, nous a permis de mettre en évidence les éléments de la faisabilité d’une assurance  maladie  pour les agents du ministère de la justice, au Burkina Faso. </w:t>
      </w:r>
      <w:r>
        <w:rPr>
          <w:sz w:val="24"/>
          <w:szCs w:val="24"/>
          <w:lang w:val="fr-FR"/>
        </w:rPr>
        <w:t>Il ressort en conclusion, que l</w:t>
      </w:r>
      <w:r w:rsidR="00DD0CBE" w:rsidRPr="00DD0CBE">
        <w:rPr>
          <w:sz w:val="24"/>
          <w:szCs w:val="24"/>
          <w:lang w:val="fr-FR"/>
        </w:rPr>
        <w:t>es conditions sociale, démographique et organisationnelle sont favorables à ce type de regroupement pour la prise en charge de leur santé.</w:t>
      </w:r>
      <w:r w:rsidR="00EE5712">
        <w:rPr>
          <w:sz w:val="24"/>
          <w:szCs w:val="24"/>
          <w:lang w:val="fr-FR"/>
        </w:rPr>
        <w:t xml:space="preserve"> Il s’agit entre autre :</w:t>
      </w:r>
    </w:p>
    <w:p w14:paraId="691B27A4" w14:textId="064A0335" w:rsidR="00DD0CBE" w:rsidRPr="00DD0CBE" w:rsidRDefault="00EE5712" w:rsidP="002F46F4">
      <w:pPr>
        <w:pStyle w:val="Paragraphedeliste1"/>
        <w:numPr>
          <w:ilvl w:val="0"/>
          <w:numId w:val="26"/>
        </w:numPr>
        <w:rPr>
          <w:sz w:val="24"/>
          <w:szCs w:val="24"/>
          <w:lang w:val="fr-FR"/>
        </w:rPr>
      </w:pPr>
      <w:r>
        <w:rPr>
          <w:sz w:val="24"/>
          <w:szCs w:val="24"/>
          <w:lang w:val="fr-FR"/>
        </w:rPr>
        <w:t xml:space="preserve">D’une </w:t>
      </w:r>
      <w:r w:rsidR="00DD0CBE" w:rsidRPr="00DD0CBE">
        <w:rPr>
          <w:sz w:val="24"/>
          <w:szCs w:val="24"/>
          <w:lang w:val="fr-FR"/>
        </w:rPr>
        <w:t xml:space="preserve">faisabilité financière </w:t>
      </w:r>
      <w:r>
        <w:rPr>
          <w:sz w:val="24"/>
          <w:szCs w:val="24"/>
          <w:lang w:val="fr-FR"/>
        </w:rPr>
        <w:t xml:space="preserve">approuvée qui permettra de prendre </w:t>
      </w:r>
      <w:r w:rsidR="00DD0CBE" w:rsidRPr="00DD0CBE">
        <w:rPr>
          <w:sz w:val="24"/>
          <w:szCs w:val="24"/>
          <w:lang w:val="fr-FR"/>
        </w:rPr>
        <w:t>en compte l’ensemble des services demandés par les agents</w:t>
      </w:r>
      <w:r>
        <w:rPr>
          <w:sz w:val="24"/>
          <w:szCs w:val="24"/>
          <w:lang w:val="fr-FR"/>
        </w:rPr>
        <w:t xml:space="preserve">. Toutefois, </w:t>
      </w:r>
      <w:r w:rsidR="00DD0CBE" w:rsidRPr="00DD0CBE">
        <w:rPr>
          <w:sz w:val="24"/>
          <w:szCs w:val="24"/>
          <w:lang w:val="fr-FR"/>
        </w:rPr>
        <w:t>Il faudra pour sa pleine réalisation, ne pas trop s’éloigner de la capacité financière proposée par les futures bénéficiaires ;</w:t>
      </w:r>
    </w:p>
    <w:p w14:paraId="7B96CD16" w14:textId="1B23A432" w:rsidR="00EE5712" w:rsidRDefault="00EE5712" w:rsidP="002F46F4">
      <w:pPr>
        <w:pStyle w:val="Paragraphedeliste1"/>
        <w:numPr>
          <w:ilvl w:val="0"/>
          <w:numId w:val="26"/>
        </w:numPr>
        <w:rPr>
          <w:sz w:val="24"/>
          <w:szCs w:val="24"/>
          <w:lang w:val="fr-FR"/>
        </w:rPr>
      </w:pPr>
      <w:r>
        <w:rPr>
          <w:sz w:val="24"/>
          <w:szCs w:val="24"/>
          <w:lang w:val="fr-FR"/>
        </w:rPr>
        <w:t xml:space="preserve">D’une </w:t>
      </w:r>
      <w:r w:rsidR="00DD0CBE" w:rsidRPr="00DD0CBE">
        <w:rPr>
          <w:sz w:val="24"/>
          <w:szCs w:val="24"/>
          <w:lang w:val="fr-FR"/>
        </w:rPr>
        <w:t xml:space="preserve">faisabilité technique </w:t>
      </w:r>
      <w:r>
        <w:rPr>
          <w:sz w:val="24"/>
          <w:szCs w:val="24"/>
          <w:lang w:val="fr-FR"/>
        </w:rPr>
        <w:t xml:space="preserve">qui </w:t>
      </w:r>
      <w:r w:rsidR="00DD0CBE" w:rsidRPr="00DD0CBE">
        <w:rPr>
          <w:sz w:val="24"/>
          <w:szCs w:val="24"/>
          <w:lang w:val="fr-FR"/>
        </w:rPr>
        <w:t>suppose que la mutuelle pourra envisager de signer des « conventions cadres » avec les structures professionnels de santé  afin d’assurer une couverture nationale de la prestation de soins pour les futures membres</w:t>
      </w:r>
      <w:r w:rsidR="000F3F2A">
        <w:rPr>
          <w:sz w:val="24"/>
          <w:szCs w:val="24"/>
          <w:lang w:val="fr-FR"/>
        </w:rPr>
        <w:t>.</w:t>
      </w:r>
    </w:p>
    <w:p w14:paraId="66F61562" w14:textId="07EBD61F" w:rsidR="00EE5712" w:rsidRDefault="00DD0CBE" w:rsidP="00EE5712">
      <w:pPr>
        <w:pStyle w:val="Paragraphedeliste1"/>
        <w:ind w:left="-993"/>
        <w:rPr>
          <w:sz w:val="24"/>
          <w:szCs w:val="24"/>
          <w:lang w:val="fr-FR"/>
        </w:rPr>
      </w:pPr>
      <w:r w:rsidRPr="00EE5712">
        <w:rPr>
          <w:sz w:val="24"/>
          <w:szCs w:val="24"/>
          <w:lang w:val="fr-FR"/>
        </w:rPr>
        <w:t xml:space="preserve">Il </w:t>
      </w:r>
      <w:r w:rsidR="00EE5712">
        <w:rPr>
          <w:sz w:val="24"/>
          <w:szCs w:val="24"/>
          <w:lang w:val="fr-FR"/>
        </w:rPr>
        <w:t xml:space="preserve">appartient </w:t>
      </w:r>
      <w:r w:rsidRPr="00EE5712">
        <w:rPr>
          <w:sz w:val="24"/>
          <w:szCs w:val="24"/>
          <w:lang w:val="fr-FR"/>
        </w:rPr>
        <w:t xml:space="preserve">aux </w:t>
      </w:r>
      <w:r w:rsidR="000F3F2A">
        <w:rPr>
          <w:sz w:val="24"/>
          <w:szCs w:val="24"/>
          <w:lang w:val="fr-FR"/>
        </w:rPr>
        <w:t xml:space="preserve">premiers responsables et aux </w:t>
      </w:r>
      <w:r w:rsidRPr="00EE5712">
        <w:rPr>
          <w:sz w:val="24"/>
          <w:szCs w:val="24"/>
          <w:lang w:val="fr-FR"/>
        </w:rPr>
        <w:t xml:space="preserve">agents du ministère, </w:t>
      </w:r>
      <w:r w:rsidR="00EE5712">
        <w:rPr>
          <w:sz w:val="24"/>
          <w:szCs w:val="24"/>
          <w:lang w:val="fr-FR"/>
        </w:rPr>
        <w:t xml:space="preserve">de </w:t>
      </w:r>
      <w:r w:rsidR="00EE5712" w:rsidRPr="00EE5712">
        <w:rPr>
          <w:sz w:val="24"/>
          <w:szCs w:val="24"/>
          <w:lang w:val="fr-FR"/>
        </w:rPr>
        <w:t xml:space="preserve">donner une large diffusion des options de choix </w:t>
      </w:r>
      <w:r w:rsidR="000F3F2A">
        <w:rPr>
          <w:sz w:val="24"/>
          <w:szCs w:val="24"/>
          <w:lang w:val="fr-FR"/>
        </w:rPr>
        <w:t>à</w:t>
      </w:r>
      <w:r w:rsidRPr="00EE5712">
        <w:rPr>
          <w:sz w:val="24"/>
          <w:szCs w:val="24"/>
          <w:lang w:val="fr-FR"/>
        </w:rPr>
        <w:t xml:space="preserve"> faire </w:t>
      </w:r>
      <w:r w:rsidR="00EE5712">
        <w:rPr>
          <w:sz w:val="24"/>
          <w:szCs w:val="24"/>
          <w:lang w:val="fr-FR"/>
        </w:rPr>
        <w:t xml:space="preserve">afin qu’un </w:t>
      </w:r>
      <w:r w:rsidR="000F3F2A">
        <w:rPr>
          <w:sz w:val="24"/>
          <w:szCs w:val="24"/>
          <w:lang w:val="fr-FR"/>
        </w:rPr>
        <w:t>choix</w:t>
      </w:r>
      <w:r w:rsidRPr="00EE5712">
        <w:rPr>
          <w:sz w:val="24"/>
          <w:szCs w:val="24"/>
          <w:lang w:val="fr-FR"/>
        </w:rPr>
        <w:t xml:space="preserve"> </w:t>
      </w:r>
      <w:r w:rsidR="00EE5712">
        <w:rPr>
          <w:sz w:val="24"/>
          <w:szCs w:val="24"/>
          <w:lang w:val="fr-FR"/>
        </w:rPr>
        <w:t xml:space="preserve">consensuel soit </w:t>
      </w:r>
      <w:r w:rsidR="000F3F2A">
        <w:rPr>
          <w:sz w:val="24"/>
          <w:szCs w:val="24"/>
          <w:lang w:val="fr-FR"/>
        </w:rPr>
        <w:t>recueilli</w:t>
      </w:r>
      <w:r w:rsidR="00EE5712">
        <w:rPr>
          <w:sz w:val="24"/>
          <w:szCs w:val="24"/>
          <w:lang w:val="fr-FR"/>
        </w:rPr>
        <w:t xml:space="preserve"> par l’ensemble des agents, surtout tenant compte de leurs catégories. Par la suite, que ce choix consensuel soit communiqué aux administrations médicales et aux professionnels de soins pour les besoins de la convention.</w:t>
      </w:r>
    </w:p>
    <w:p w14:paraId="73BC3637" w14:textId="5A4B7D50" w:rsidR="000F3F2A" w:rsidRDefault="000F3F2A" w:rsidP="00EE5712">
      <w:pPr>
        <w:pStyle w:val="Paragraphedeliste1"/>
        <w:ind w:left="-993"/>
        <w:rPr>
          <w:sz w:val="24"/>
          <w:szCs w:val="24"/>
          <w:lang w:val="fr-FR"/>
        </w:rPr>
      </w:pPr>
      <w:r>
        <w:rPr>
          <w:sz w:val="24"/>
          <w:szCs w:val="24"/>
          <w:lang w:val="fr-FR"/>
        </w:rPr>
        <w:t>Comme toute organisation corporatiste, il faudra veiller à la mise en place d’outil efficace de gestion, qui garantisse la transparence et un bon fonctionnement des organes de gouvernance, un suivi et une évaluation régulier de la performance.</w:t>
      </w:r>
    </w:p>
    <w:p w14:paraId="5E1F8725" w14:textId="7F4C18B6" w:rsidR="003927A4" w:rsidRPr="00C2504C" w:rsidRDefault="00EC44BA" w:rsidP="003A11F2">
      <w:pPr>
        <w:pStyle w:val="Paragraphedeliste1"/>
        <w:ind w:left="-993"/>
        <w:rPr>
          <w:sz w:val="24"/>
          <w:szCs w:val="24"/>
          <w:lang w:val="fr-FR"/>
        </w:rPr>
      </w:pPr>
      <w:r>
        <w:rPr>
          <w:sz w:val="24"/>
          <w:szCs w:val="24"/>
          <w:lang w:val="fr-FR"/>
        </w:rPr>
        <w:t>Pour ce faire, la nécessité d’aligner formation à la volonté des agents s’avère un passage obligatoire. Un cadre référentiel existe déjà en matière et promu par l’UEMOA en matière de la promotion de l’AMU. Il peut donc être mis à profit ainsi qu’avec l’ensemble des outils de gestion proposés.</w:t>
      </w:r>
    </w:p>
    <w:p w14:paraId="06559447" w14:textId="77777777" w:rsidR="003B6D0C" w:rsidRDefault="003B6D0C" w:rsidP="00A85D75">
      <w:pPr>
        <w:pStyle w:val="Titre1"/>
        <w:spacing w:before="240"/>
        <w:ind w:left="-993"/>
        <w:rPr>
          <w:noProof/>
          <w:sz w:val="26"/>
          <w:szCs w:val="26"/>
          <w:lang w:val="fr-FR"/>
        </w:rPr>
      </w:pPr>
      <w:bookmarkStart w:id="76" w:name="_Toc477169705"/>
      <w:r>
        <w:rPr>
          <w:noProof/>
          <w:sz w:val="26"/>
          <w:szCs w:val="26"/>
          <w:lang w:val="fr-FR"/>
        </w:rPr>
        <w:lastRenderedPageBreak/>
        <w:t>Bibliographie</w:t>
      </w:r>
      <w:bookmarkEnd w:id="76"/>
    </w:p>
    <w:p w14:paraId="2C086B10" w14:textId="1D24106B" w:rsidR="0011390D" w:rsidRPr="00D960A7" w:rsidRDefault="00DB0529" w:rsidP="00704808">
      <w:pPr>
        <w:pStyle w:val="Paragraphedeliste1"/>
        <w:ind w:left="-993"/>
        <w:rPr>
          <w:b/>
          <w:sz w:val="24"/>
          <w:szCs w:val="24"/>
          <w:u w:val="single"/>
          <w:lang w:val="fr-FR"/>
        </w:rPr>
      </w:pPr>
      <w:r w:rsidRPr="00D960A7">
        <w:rPr>
          <w:b/>
          <w:sz w:val="24"/>
          <w:szCs w:val="24"/>
          <w:u w:val="single"/>
          <w:lang w:val="fr-FR"/>
        </w:rPr>
        <w:t xml:space="preserve">Documents cadres </w:t>
      </w:r>
    </w:p>
    <w:p w14:paraId="7A27BE9C" w14:textId="3269174E" w:rsidR="00D960A7" w:rsidRDefault="00D960A7" w:rsidP="002F46F4">
      <w:pPr>
        <w:pStyle w:val="Paragraphedeliste1"/>
        <w:numPr>
          <w:ilvl w:val="0"/>
          <w:numId w:val="30"/>
        </w:numPr>
        <w:rPr>
          <w:sz w:val="24"/>
          <w:szCs w:val="24"/>
          <w:lang w:val="fr-FR"/>
        </w:rPr>
      </w:pPr>
      <w:r w:rsidRPr="00D960A7">
        <w:rPr>
          <w:b/>
          <w:sz w:val="24"/>
          <w:szCs w:val="24"/>
          <w:lang w:val="fr-FR"/>
        </w:rPr>
        <w:t>MINISTERE DE LA SANTE</w:t>
      </w:r>
      <w:r w:rsidRPr="00D960A7">
        <w:rPr>
          <w:sz w:val="24"/>
          <w:szCs w:val="24"/>
          <w:lang w:val="fr-FR"/>
        </w:rPr>
        <w:t xml:space="preserve">, Direction </w:t>
      </w:r>
      <w:r>
        <w:rPr>
          <w:sz w:val="24"/>
          <w:szCs w:val="24"/>
          <w:lang w:val="fr-FR"/>
        </w:rPr>
        <w:t xml:space="preserve">Générale des </w:t>
      </w:r>
      <w:r w:rsidRPr="00D960A7">
        <w:rPr>
          <w:sz w:val="24"/>
          <w:szCs w:val="24"/>
          <w:lang w:val="fr-FR"/>
        </w:rPr>
        <w:t xml:space="preserve">Etudes et </w:t>
      </w:r>
      <w:proofErr w:type="spellStart"/>
      <w:r w:rsidRPr="00D960A7">
        <w:rPr>
          <w:sz w:val="24"/>
          <w:szCs w:val="24"/>
          <w:lang w:val="fr-FR"/>
        </w:rPr>
        <w:t>d</w:t>
      </w:r>
      <w:r>
        <w:rPr>
          <w:sz w:val="24"/>
          <w:szCs w:val="24"/>
          <w:lang w:val="fr-FR"/>
        </w:rPr>
        <w:t>s</w:t>
      </w:r>
      <w:proofErr w:type="spellEnd"/>
      <w:r>
        <w:rPr>
          <w:sz w:val="24"/>
          <w:szCs w:val="24"/>
          <w:lang w:val="fr-FR"/>
        </w:rPr>
        <w:t xml:space="preserve"> Statistiques Sectorielles : </w:t>
      </w:r>
      <w:r w:rsidRPr="00D960A7">
        <w:rPr>
          <w:sz w:val="24"/>
          <w:szCs w:val="24"/>
          <w:lang w:val="fr-FR"/>
        </w:rPr>
        <w:t>Annuaire Statistique / Santé 20</w:t>
      </w:r>
      <w:r>
        <w:rPr>
          <w:sz w:val="24"/>
          <w:szCs w:val="24"/>
          <w:lang w:val="fr-FR"/>
        </w:rPr>
        <w:t>15</w:t>
      </w:r>
      <w:r w:rsidRPr="00D960A7">
        <w:rPr>
          <w:sz w:val="24"/>
          <w:szCs w:val="24"/>
          <w:lang w:val="fr-FR"/>
        </w:rPr>
        <w:t xml:space="preserve">, Burkina Faso, </w:t>
      </w:r>
      <w:r>
        <w:rPr>
          <w:sz w:val="24"/>
          <w:szCs w:val="24"/>
          <w:lang w:val="fr-FR"/>
        </w:rPr>
        <w:t>Mars 2016, 342 pages ;</w:t>
      </w:r>
    </w:p>
    <w:p w14:paraId="437676AF" w14:textId="77777777" w:rsidR="00D960A7" w:rsidRDefault="00D960A7" w:rsidP="002F46F4">
      <w:pPr>
        <w:pStyle w:val="Paragraphedeliste1"/>
        <w:numPr>
          <w:ilvl w:val="0"/>
          <w:numId w:val="30"/>
        </w:numPr>
        <w:rPr>
          <w:sz w:val="24"/>
          <w:szCs w:val="24"/>
          <w:lang w:val="fr-FR"/>
        </w:rPr>
      </w:pPr>
      <w:r w:rsidRPr="00D960A7">
        <w:rPr>
          <w:b/>
          <w:sz w:val="24"/>
          <w:szCs w:val="24"/>
          <w:lang w:val="fr-FR"/>
        </w:rPr>
        <w:t>MINISTERE DE LA SANTE</w:t>
      </w:r>
      <w:r w:rsidRPr="00D960A7">
        <w:rPr>
          <w:sz w:val="24"/>
          <w:szCs w:val="24"/>
          <w:lang w:val="fr-FR"/>
        </w:rPr>
        <w:t xml:space="preserve">, </w:t>
      </w:r>
      <w:r>
        <w:rPr>
          <w:sz w:val="24"/>
          <w:szCs w:val="24"/>
          <w:lang w:val="fr-FR"/>
        </w:rPr>
        <w:t>Plan National de D</w:t>
      </w:r>
      <w:r w:rsidRPr="00036AA4">
        <w:rPr>
          <w:sz w:val="24"/>
          <w:szCs w:val="24"/>
          <w:lang w:val="fr-FR"/>
        </w:rPr>
        <w:t xml:space="preserve">éveloppement </w:t>
      </w:r>
      <w:r>
        <w:rPr>
          <w:sz w:val="24"/>
          <w:szCs w:val="24"/>
          <w:lang w:val="fr-FR"/>
        </w:rPr>
        <w:t>S</w:t>
      </w:r>
      <w:r w:rsidRPr="00036AA4">
        <w:rPr>
          <w:sz w:val="24"/>
          <w:szCs w:val="24"/>
          <w:lang w:val="fr-FR"/>
        </w:rPr>
        <w:t xml:space="preserve">anitaire (PNDS 2011-2020), </w:t>
      </w:r>
    </w:p>
    <w:p w14:paraId="4D2D65AC" w14:textId="625DCC60" w:rsidR="00DB0529" w:rsidRDefault="00D960A7" w:rsidP="002F46F4">
      <w:pPr>
        <w:pStyle w:val="Paragraphedeliste1"/>
        <w:numPr>
          <w:ilvl w:val="0"/>
          <w:numId w:val="30"/>
        </w:numPr>
        <w:rPr>
          <w:sz w:val="24"/>
          <w:szCs w:val="24"/>
          <w:lang w:val="fr-FR"/>
        </w:rPr>
      </w:pPr>
      <w:r w:rsidRPr="00D960A7">
        <w:rPr>
          <w:b/>
          <w:sz w:val="24"/>
          <w:szCs w:val="24"/>
          <w:lang w:val="fr-FR"/>
        </w:rPr>
        <w:t>MINISTERE DE LA SANTE</w:t>
      </w:r>
      <w:r>
        <w:rPr>
          <w:b/>
          <w:sz w:val="24"/>
          <w:szCs w:val="24"/>
          <w:lang w:val="fr-FR"/>
        </w:rPr>
        <w:t xml:space="preserve">, </w:t>
      </w:r>
      <w:r w:rsidRPr="00036AA4">
        <w:rPr>
          <w:sz w:val="24"/>
          <w:szCs w:val="24"/>
          <w:lang w:val="fr-FR"/>
        </w:rPr>
        <w:t xml:space="preserve">Plan Stratégique de Développement des Mutuelles Sociales (PSDMS), </w:t>
      </w:r>
      <w:r w:rsidR="00DB0529" w:rsidRPr="00036AA4">
        <w:rPr>
          <w:sz w:val="24"/>
          <w:szCs w:val="24"/>
          <w:lang w:val="fr-FR"/>
        </w:rPr>
        <w:t xml:space="preserve">la Politique Nationale de Protection Sociale (PNPS), </w:t>
      </w:r>
    </w:p>
    <w:p w14:paraId="6ABBD111" w14:textId="77777777" w:rsidR="00D960A7" w:rsidRDefault="00D960A7" w:rsidP="002F46F4">
      <w:pPr>
        <w:pStyle w:val="Paragraphedeliste1"/>
        <w:numPr>
          <w:ilvl w:val="0"/>
          <w:numId w:val="30"/>
        </w:numPr>
        <w:rPr>
          <w:sz w:val="24"/>
          <w:szCs w:val="24"/>
          <w:lang w:val="fr-FR"/>
        </w:rPr>
      </w:pPr>
      <w:r>
        <w:rPr>
          <w:b/>
          <w:sz w:val="24"/>
          <w:szCs w:val="24"/>
          <w:lang w:val="fr-FR"/>
        </w:rPr>
        <w:t xml:space="preserve">Premier Ministère, </w:t>
      </w:r>
      <w:r w:rsidR="00DB0529" w:rsidRPr="00036AA4">
        <w:rPr>
          <w:sz w:val="24"/>
          <w:szCs w:val="24"/>
          <w:lang w:val="fr-FR"/>
        </w:rPr>
        <w:t>Plan National de Développement Social et Economique (PNDES</w:t>
      </w:r>
      <w:r w:rsidR="00DB0529">
        <w:rPr>
          <w:sz w:val="24"/>
          <w:szCs w:val="24"/>
          <w:lang w:val="fr-FR"/>
        </w:rPr>
        <w:t>),</w:t>
      </w:r>
    </w:p>
    <w:p w14:paraId="6BBE1818" w14:textId="7463E221" w:rsidR="00E71A1A" w:rsidRDefault="00DB0529" w:rsidP="002F46F4">
      <w:pPr>
        <w:pStyle w:val="Paragraphedeliste1"/>
        <w:numPr>
          <w:ilvl w:val="0"/>
          <w:numId w:val="30"/>
        </w:numPr>
        <w:rPr>
          <w:sz w:val="24"/>
          <w:szCs w:val="24"/>
          <w:lang w:val="fr-FR"/>
        </w:rPr>
      </w:pPr>
      <w:r w:rsidRPr="00E71A1A">
        <w:rPr>
          <w:b/>
          <w:sz w:val="24"/>
          <w:szCs w:val="24"/>
          <w:lang w:val="fr-FR"/>
        </w:rPr>
        <w:t>UEMOA</w:t>
      </w:r>
      <w:r w:rsidR="00D960A7" w:rsidRPr="00E71A1A">
        <w:rPr>
          <w:sz w:val="24"/>
          <w:szCs w:val="24"/>
          <w:lang w:val="fr-FR"/>
        </w:rPr>
        <w:t>,</w:t>
      </w:r>
      <w:r w:rsidRPr="00E71A1A">
        <w:rPr>
          <w:sz w:val="24"/>
          <w:szCs w:val="24"/>
          <w:lang w:val="fr-FR"/>
        </w:rPr>
        <w:t xml:space="preserve"> </w:t>
      </w:r>
      <w:r w:rsidR="00E71A1A" w:rsidRPr="00E71A1A">
        <w:rPr>
          <w:sz w:val="24"/>
          <w:szCs w:val="24"/>
          <w:lang w:val="fr-FR"/>
        </w:rPr>
        <w:t>REGLEMENT N°07/2009/CM/UEMOA  PORTANT REGLEMENTATION  DE LA MUTUALITE SOCIALE AU SEIN DE L’UEMOA</w:t>
      </w:r>
      <w:r w:rsidR="00E71A1A">
        <w:rPr>
          <w:sz w:val="24"/>
          <w:szCs w:val="24"/>
          <w:lang w:val="fr-FR"/>
        </w:rPr>
        <w:t>, juin 2009</w:t>
      </w:r>
    </w:p>
    <w:p w14:paraId="3C665E71" w14:textId="41F6FEFA" w:rsidR="002C4217" w:rsidRDefault="002C4217" w:rsidP="002F46F4">
      <w:pPr>
        <w:pStyle w:val="Paragraphedeliste1"/>
        <w:numPr>
          <w:ilvl w:val="0"/>
          <w:numId w:val="30"/>
        </w:numPr>
        <w:rPr>
          <w:sz w:val="24"/>
          <w:szCs w:val="24"/>
          <w:lang w:val="fr-FR"/>
        </w:rPr>
      </w:pPr>
      <w:r>
        <w:rPr>
          <w:b/>
          <w:sz w:val="24"/>
          <w:szCs w:val="24"/>
          <w:lang w:val="fr-FR"/>
        </w:rPr>
        <w:t xml:space="preserve">UEMOA, </w:t>
      </w:r>
      <w:r w:rsidRPr="002C4217">
        <w:rPr>
          <w:sz w:val="24"/>
          <w:szCs w:val="24"/>
          <w:lang w:val="fr-FR"/>
        </w:rPr>
        <w:t>MUTUALITE SOCIALE AU SEIN DE L’UEMOA</w:t>
      </w:r>
      <w:r>
        <w:rPr>
          <w:sz w:val="24"/>
          <w:szCs w:val="24"/>
          <w:lang w:val="fr-FR"/>
        </w:rPr>
        <w:t> :</w:t>
      </w:r>
      <w:r w:rsidRPr="002C4217">
        <w:rPr>
          <w:sz w:val="24"/>
          <w:szCs w:val="24"/>
          <w:lang w:val="fr-FR"/>
        </w:rPr>
        <w:t xml:space="preserve"> Enjeux, défis et chantiers porteurs</w:t>
      </w:r>
      <w:r>
        <w:rPr>
          <w:sz w:val="24"/>
          <w:szCs w:val="24"/>
          <w:lang w:val="fr-FR"/>
        </w:rPr>
        <w:t xml:space="preserve"> ; </w:t>
      </w:r>
      <w:r w:rsidRPr="002C4217">
        <w:rPr>
          <w:sz w:val="24"/>
          <w:szCs w:val="24"/>
          <w:lang w:val="fr-FR"/>
        </w:rPr>
        <w:t>Contributions aux réunions préparatoires, UAM-AFRO Ouagadougou, le 28 juillet 2015</w:t>
      </w:r>
      <w:r w:rsidR="00F82CEF">
        <w:rPr>
          <w:sz w:val="24"/>
          <w:szCs w:val="24"/>
          <w:lang w:val="fr-FR"/>
        </w:rPr>
        <w:t> ;</w:t>
      </w:r>
    </w:p>
    <w:p w14:paraId="27973E5C" w14:textId="1064CFF2" w:rsidR="00F82CEF" w:rsidRPr="009D1E43" w:rsidRDefault="009748FE" w:rsidP="00F82CEF">
      <w:pPr>
        <w:pStyle w:val="Paragraphedeliste1"/>
        <w:numPr>
          <w:ilvl w:val="0"/>
          <w:numId w:val="30"/>
        </w:numPr>
        <w:rPr>
          <w:sz w:val="24"/>
          <w:szCs w:val="24"/>
          <w:lang w:val="fr-FR"/>
        </w:rPr>
      </w:pPr>
      <w:hyperlink r:id="rId23" w:history="1">
        <w:r w:rsidR="00F82CEF" w:rsidRPr="00C4319A">
          <w:rPr>
            <w:rStyle w:val="Lienhypertexte"/>
            <w:sz w:val="24"/>
            <w:szCs w:val="24"/>
            <w:lang w:val="fr-FR"/>
          </w:rPr>
          <w:t>http://www.leconomistedufaso.bf/2016/06/06/masmut-secours-mutuelles-de-luemoa/</w:t>
        </w:r>
      </w:hyperlink>
    </w:p>
    <w:p w14:paraId="1DD49D76" w14:textId="77777777" w:rsidR="00DB0529" w:rsidRDefault="00DB0529" w:rsidP="00704808">
      <w:pPr>
        <w:pStyle w:val="Paragraphedeliste1"/>
        <w:ind w:left="-993"/>
        <w:rPr>
          <w:sz w:val="24"/>
          <w:szCs w:val="24"/>
          <w:lang w:val="fr-FR"/>
        </w:rPr>
      </w:pPr>
    </w:p>
    <w:p w14:paraId="4F77176E" w14:textId="05CEC6CD" w:rsidR="0011390D" w:rsidRPr="00D960A7" w:rsidRDefault="00DB0529" w:rsidP="00704808">
      <w:pPr>
        <w:pStyle w:val="Paragraphedeliste1"/>
        <w:ind w:left="-993"/>
        <w:rPr>
          <w:b/>
          <w:sz w:val="24"/>
          <w:szCs w:val="24"/>
          <w:u w:val="single"/>
          <w:lang w:val="fr-FR"/>
        </w:rPr>
      </w:pPr>
      <w:r w:rsidRPr="00D960A7">
        <w:rPr>
          <w:b/>
          <w:sz w:val="24"/>
          <w:szCs w:val="24"/>
          <w:u w:val="single"/>
          <w:lang w:val="fr-FR"/>
        </w:rPr>
        <w:t xml:space="preserve">Ouvrages scientifiques </w:t>
      </w:r>
    </w:p>
    <w:p w14:paraId="2638D979" w14:textId="77777777" w:rsidR="0033794E" w:rsidRPr="0045285C" w:rsidRDefault="0033794E" w:rsidP="002F46F4">
      <w:pPr>
        <w:pStyle w:val="Paragraphedeliste1"/>
        <w:numPr>
          <w:ilvl w:val="0"/>
          <w:numId w:val="31"/>
        </w:numPr>
        <w:rPr>
          <w:sz w:val="24"/>
          <w:szCs w:val="24"/>
          <w:lang w:val="fr-FR"/>
        </w:rPr>
      </w:pPr>
      <w:r>
        <w:rPr>
          <w:b/>
          <w:sz w:val="24"/>
          <w:szCs w:val="24"/>
          <w:lang w:val="fr-FR"/>
        </w:rPr>
        <w:t xml:space="preserve">UEMOA, </w:t>
      </w:r>
      <w:r w:rsidRPr="0045285C">
        <w:rPr>
          <w:sz w:val="24"/>
          <w:szCs w:val="24"/>
          <w:lang w:val="fr-FR"/>
        </w:rPr>
        <w:t>Mise en œuvre de la Couverture Maladie Universelle (CMU) dans le contexte du Règlement communautaire de la mutualité de l’UEMOA</w:t>
      </w:r>
    </w:p>
    <w:p w14:paraId="4D031FB5" w14:textId="77777777" w:rsidR="00D960A7" w:rsidRPr="00D960A7" w:rsidRDefault="00D960A7" w:rsidP="002F46F4">
      <w:pPr>
        <w:pStyle w:val="Paragraphedeliste1"/>
        <w:numPr>
          <w:ilvl w:val="0"/>
          <w:numId w:val="31"/>
        </w:numPr>
        <w:rPr>
          <w:iCs/>
          <w:sz w:val="24"/>
          <w:szCs w:val="24"/>
          <w:lang w:val="fr-FR"/>
        </w:rPr>
      </w:pPr>
      <w:r w:rsidRPr="00D960A7">
        <w:rPr>
          <w:b/>
          <w:sz w:val="24"/>
          <w:szCs w:val="24"/>
          <w:lang w:val="fr-FR"/>
        </w:rPr>
        <w:t>ATIM, Chris</w:t>
      </w:r>
      <w:r w:rsidRPr="00D960A7">
        <w:rPr>
          <w:sz w:val="24"/>
          <w:szCs w:val="24"/>
          <w:lang w:val="fr-FR"/>
        </w:rPr>
        <w:t xml:space="preserve">. </w:t>
      </w:r>
      <w:r w:rsidRPr="00D960A7">
        <w:rPr>
          <w:i/>
          <w:sz w:val="24"/>
          <w:szCs w:val="24"/>
          <w:lang w:val="fr-FR"/>
        </w:rPr>
        <w:t xml:space="preserve">Contribution des mutuelles de santé au financement, à la fourniture et à l’accès aux soins de santé : </w:t>
      </w:r>
      <w:r w:rsidRPr="00D960A7">
        <w:rPr>
          <w:i/>
          <w:iCs/>
          <w:sz w:val="24"/>
          <w:szCs w:val="24"/>
          <w:lang w:val="fr-FR"/>
        </w:rPr>
        <w:t>Synthèse des travaux de recherche menés dans neuf pays d’Afrique de l’ouest et du centre</w:t>
      </w:r>
      <w:r w:rsidRPr="00D960A7">
        <w:rPr>
          <w:sz w:val="24"/>
          <w:szCs w:val="24"/>
          <w:lang w:val="fr-FR"/>
        </w:rPr>
        <w:t xml:space="preserve">, Abt Associates Inc. Mars 2000, </w:t>
      </w:r>
      <w:r w:rsidRPr="00D960A7">
        <w:rPr>
          <w:iCs/>
          <w:sz w:val="24"/>
          <w:szCs w:val="24"/>
          <w:lang w:val="fr-FR"/>
        </w:rPr>
        <w:t>81 p.</w:t>
      </w:r>
    </w:p>
    <w:p w14:paraId="4CEFD0A9" w14:textId="77777777" w:rsidR="00D960A7" w:rsidRPr="00D960A7" w:rsidRDefault="00D960A7" w:rsidP="002F46F4">
      <w:pPr>
        <w:pStyle w:val="Paragraphedeliste1"/>
        <w:numPr>
          <w:ilvl w:val="0"/>
          <w:numId w:val="31"/>
        </w:numPr>
        <w:rPr>
          <w:sz w:val="24"/>
          <w:szCs w:val="24"/>
          <w:lang w:val="fr-FR"/>
        </w:rPr>
      </w:pPr>
      <w:r w:rsidRPr="00D960A7">
        <w:rPr>
          <w:b/>
          <w:sz w:val="24"/>
          <w:szCs w:val="24"/>
          <w:lang w:val="fr-FR"/>
        </w:rPr>
        <w:t>CADO, Emmanuelle et Maud HARANG</w:t>
      </w:r>
      <w:r w:rsidRPr="00D960A7">
        <w:rPr>
          <w:sz w:val="24"/>
          <w:szCs w:val="24"/>
          <w:lang w:val="fr-FR"/>
        </w:rPr>
        <w:t>. « Offre de soins et expansion urbaine, conséquences pour l’accès aux soins. L’exemple de Ouagadougou (Burkina Faso) », In Espace-Population-Société, Espace urbain et santé, 2006, 2-3, p. 329-339.</w:t>
      </w:r>
    </w:p>
    <w:p w14:paraId="2724B42B" w14:textId="77777777" w:rsidR="00D960A7" w:rsidRPr="00D960A7" w:rsidRDefault="00D960A7" w:rsidP="002F46F4">
      <w:pPr>
        <w:pStyle w:val="Paragraphedeliste1"/>
        <w:numPr>
          <w:ilvl w:val="0"/>
          <w:numId w:val="31"/>
        </w:numPr>
        <w:rPr>
          <w:sz w:val="24"/>
          <w:szCs w:val="24"/>
          <w:lang w:val="fr-FR"/>
        </w:rPr>
      </w:pPr>
      <w:r w:rsidRPr="00D960A7">
        <w:rPr>
          <w:b/>
          <w:sz w:val="24"/>
          <w:szCs w:val="24"/>
          <w:lang w:val="fr-FR"/>
        </w:rPr>
        <w:t>CONCERTATION</w:t>
      </w:r>
      <w:r w:rsidRPr="00D960A7">
        <w:rPr>
          <w:sz w:val="24"/>
          <w:szCs w:val="24"/>
          <w:lang w:val="fr-FR"/>
        </w:rPr>
        <w:t xml:space="preserve">, Inventaire des systèmes d’assurance maladie en Afrique : Synthèse des travaux de recherche dans 11 pays. Sénégal, Dakar ; </w:t>
      </w:r>
      <w:proofErr w:type="spellStart"/>
      <w:r w:rsidRPr="00D960A7">
        <w:rPr>
          <w:sz w:val="24"/>
          <w:szCs w:val="24"/>
          <w:lang w:val="fr-FR"/>
        </w:rPr>
        <w:t>Fann</w:t>
      </w:r>
      <w:proofErr w:type="spellEnd"/>
      <w:r w:rsidRPr="00D960A7">
        <w:rPr>
          <w:sz w:val="24"/>
          <w:szCs w:val="24"/>
          <w:lang w:val="fr-FR"/>
        </w:rPr>
        <w:t> ; Octobre 2004. 112 p.</w:t>
      </w:r>
    </w:p>
    <w:p w14:paraId="20F0251C" w14:textId="77777777" w:rsidR="00D960A7" w:rsidRPr="00D960A7" w:rsidRDefault="00D960A7" w:rsidP="002F46F4">
      <w:pPr>
        <w:pStyle w:val="Paragraphedeliste1"/>
        <w:numPr>
          <w:ilvl w:val="0"/>
          <w:numId w:val="31"/>
        </w:numPr>
        <w:rPr>
          <w:sz w:val="24"/>
          <w:szCs w:val="24"/>
          <w:lang w:val="fr-FR"/>
        </w:rPr>
      </w:pPr>
      <w:r w:rsidRPr="00D960A7">
        <w:rPr>
          <w:b/>
          <w:sz w:val="24"/>
          <w:szCs w:val="24"/>
          <w:lang w:val="fr-FR"/>
        </w:rPr>
        <w:t xml:space="preserve">DUSSAULT, Gilles ; Pierre FOURNIER </w:t>
      </w:r>
      <w:r w:rsidRPr="00D960A7">
        <w:rPr>
          <w:b/>
          <w:i/>
          <w:sz w:val="24"/>
          <w:szCs w:val="24"/>
          <w:lang w:val="fr-FR"/>
        </w:rPr>
        <w:t>et al.</w:t>
      </w:r>
      <w:r w:rsidRPr="00D960A7">
        <w:rPr>
          <w:i/>
          <w:sz w:val="24"/>
          <w:szCs w:val="24"/>
          <w:lang w:val="fr-FR"/>
        </w:rPr>
        <w:t>,</w:t>
      </w:r>
      <w:r w:rsidRPr="00D960A7">
        <w:rPr>
          <w:sz w:val="24"/>
          <w:szCs w:val="24"/>
          <w:lang w:val="fr-FR"/>
        </w:rPr>
        <w:t xml:space="preserve"> L’assurance maladie en Afrique francophone : Améliorer l’accès aux soins et lutter contre la pauvreté, Série : </w:t>
      </w:r>
      <w:r w:rsidRPr="00D960A7">
        <w:rPr>
          <w:sz w:val="24"/>
          <w:szCs w:val="24"/>
          <w:lang w:val="fr-FR"/>
        </w:rPr>
        <w:lastRenderedPageBreak/>
        <w:t>Santé, Nutrition et Population, La Banque Internationale pour la Reconstruction et le Développement/La Banque mondiale, Washington DC, 2006, 596 p.</w:t>
      </w:r>
    </w:p>
    <w:p w14:paraId="37CC75BE" w14:textId="77777777" w:rsidR="00D960A7" w:rsidRPr="00D960A7" w:rsidRDefault="00D960A7" w:rsidP="002F46F4">
      <w:pPr>
        <w:pStyle w:val="Paragraphedeliste1"/>
        <w:numPr>
          <w:ilvl w:val="0"/>
          <w:numId w:val="31"/>
        </w:numPr>
        <w:rPr>
          <w:sz w:val="24"/>
          <w:szCs w:val="24"/>
          <w:lang w:val="fr-FR"/>
        </w:rPr>
      </w:pPr>
      <w:r w:rsidRPr="00D960A7">
        <w:rPr>
          <w:b/>
          <w:sz w:val="24"/>
          <w:szCs w:val="24"/>
          <w:lang w:val="fr-FR"/>
        </w:rPr>
        <w:t>FONTENEAU, Bénédicte.</w:t>
      </w:r>
      <w:r w:rsidRPr="00D960A7">
        <w:rPr>
          <w:sz w:val="24"/>
          <w:szCs w:val="24"/>
          <w:lang w:val="fr-FR"/>
        </w:rPr>
        <w:t xml:space="preserve"> Les défis des systèmes de micro-assurance santé en Afrique de l’Ouest : Cadre politique, environnement institutionnel, fonctionnement et viabilité. Direction Générale de la Coopération au Développement, Mars 2004 ; 157 p.</w:t>
      </w:r>
    </w:p>
    <w:p w14:paraId="39CDDA4F" w14:textId="099B2B63" w:rsidR="00D960A7" w:rsidRPr="00D960A7" w:rsidRDefault="00D960A7" w:rsidP="002F46F4">
      <w:pPr>
        <w:pStyle w:val="Paragraphedeliste1"/>
        <w:numPr>
          <w:ilvl w:val="0"/>
          <w:numId w:val="31"/>
        </w:numPr>
        <w:rPr>
          <w:sz w:val="24"/>
          <w:szCs w:val="24"/>
          <w:lang w:val="fr-FR"/>
        </w:rPr>
      </w:pPr>
      <w:r w:rsidRPr="00D960A7">
        <w:rPr>
          <w:b/>
          <w:sz w:val="24"/>
          <w:szCs w:val="24"/>
          <w:lang w:val="fr-FR"/>
        </w:rPr>
        <w:t xml:space="preserve">FOURNIER, Pierre </w:t>
      </w:r>
      <w:r w:rsidRPr="00D960A7">
        <w:rPr>
          <w:b/>
          <w:i/>
          <w:sz w:val="24"/>
          <w:szCs w:val="24"/>
          <w:lang w:val="fr-FR"/>
        </w:rPr>
        <w:t>et al.,</w:t>
      </w:r>
      <w:r w:rsidRPr="00D960A7">
        <w:rPr>
          <w:sz w:val="24"/>
          <w:szCs w:val="24"/>
          <w:lang w:val="fr-FR"/>
        </w:rPr>
        <w:t xml:space="preserve"> « Performance des mutuelles communautaires au Sénégal : Le rôle de l’offre de soins ». In Mutuelles communautaires au Sénégal, </w:t>
      </w:r>
    </w:p>
    <w:p w14:paraId="293CCBD6" w14:textId="7FE794B5" w:rsidR="00D960A7" w:rsidRPr="00D960A7" w:rsidRDefault="00D960A7" w:rsidP="002F46F4">
      <w:pPr>
        <w:pStyle w:val="Paragraphedeliste1"/>
        <w:numPr>
          <w:ilvl w:val="0"/>
          <w:numId w:val="31"/>
        </w:numPr>
        <w:rPr>
          <w:sz w:val="24"/>
          <w:szCs w:val="24"/>
          <w:lang w:val="fr-FR"/>
        </w:rPr>
      </w:pPr>
      <w:r w:rsidRPr="00D960A7">
        <w:rPr>
          <w:b/>
          <w:sz w:val="24"/>
          <w:szCs w:val="24"/>
          <w:lang w:val="fr-FR"/>
        </w:rPr>
        <w:t>KABORE, Yolande Sévérine</w:t>
      </w:r>
      <w:r w:rsidRPr="00D960A7">
        <w:rPr>
          <w:sz w:val="24"/>
          <w:szCs w:val="24"/>
          <w:lang w:val="fr-FR"/>
        </w:rPr>
        <w:t xml:space="preserve">. Etat des lieux des mutuelles de </w:t>
      </w:r>
      <w:r w:rsidR="009D1E43" w:rsidRPr="00D960A7">
        <w:rPr>
          <w:sz w:val="24"/>
          <w:szCs w:val="24"/>
          <w:lang w:val="fr-FR"/>
        </w:rPr>
        <w:t>santé</w:t>
      </w:r>
      <w:r w:rsidRPr="00D960A7">
        <w:rPr>
          <w:sz w:val="24"/>
          <w:szCs w:val="24"/>
          <w:lang w:val="fr-FR"/>
        </w:rPr>
        <w:t xml:space="preserve"> au Burkina Faso. Mai 2005, 29 p.</w:t>
      </w:r>
    </w:p>
    <w:p w14:paraId="5B80F85A" w14:textId="38F9E95F" w:rsidR="00D960A7" w:rsidRPr="00D960A7" w:rsidRDefault="00D960A7" w:rsidP="002F46F4">
      <w:pPr>
        <w:pStyle w:val="Paragraphedeliste1"/>
        <w:numPr>
          <w:ilvl w:val="0"/>
          <w:numId w:val="31"/>
        </w:numPr>
        <w:rPr>
          <w:sz w:val="24"/>
          <w:szCs w:val="24"/>
          <w:lang w:val="fr-FR"/>
        </w:rPr>
      </w:pPr>
      <w:r w:rsidRPr="00D960A7">
        <w:rPr>
          <w:b/>
          <w:sz w:val="24"/>
          <w:szCs w:val="24"/>
          <w:lang w:val="fr-FR"/>
        </w:rPr>
        <w:t xml:space="preserve">LETOURMY, Alain et Aude </w:t>
      </w:r>
      <w:proofErr w:type="spellStart"/>
      <w:r w:rsidRPr="00D960A7">
        <w:rPr>
          <w:b/>
          <w:sz w:val="24"/>
          <w:szCs w:val="24"/>
          <w:lang w:val="fr-FR"/>
        </w:rPr>
        <w:t>Pavy</w:t>
      </w:r>
      <w:proofErr w:type="spellEnd"/>
      <w:r w:rsidRPr="00D960A7">
        <w:rPr>
          <w:b/>
          <w:sz w:val="24"/>
          <w:szCs w:val="24"/>
          <w:lang w:val="fr-FR"/>
        </w:rPr>
        <w:t xml:space="preserve"> LETOURMY</w:t>
      </w:r>
      <w:r w:rsidRPr="00D960A7">
        <w:rPr>
          <w:sz w:val="24"/>
          <w:szCs w:val="24"/>
          <w:lang w:val="fr-FR"/>
        </w:rPr>
        <w:t xml:space="preserve">, La micro-assurance de santé dans les pays à faible revenu, Notes et documents, CERDI, Agence Française de Développement Département de la Recherche, Numéro 26, Décembre 2005, 225 p. </w:t>
      </w:r>
    </w:p>
    <w:p w14:paraId="7DC48ADB" w14:textId="77777777" w:rsidR="00D960A7" w:rsidRPr="00D960A7" w:rsidRDefault="00D960A7" w:rsidP="002F46F4">
      <w:pPr>
        <w:pStyle w:val="Paragraphedeliste1"/>
        <w:numPr>
          <w:ilvl w:val="0"/>
          <w:numId w:val="31"/>
        </w:numPr>
        <w:rPr>
          <w:sz w:val="24"/>
          <w:szCs w:val="24"/>
          <w:lang w:val="fr-FR"/>
        </w:rPr>
      </w:pPr>
      <w:r w:rsidRPr="00D960A7">
        <w:rPr>
          <w:b/>
          <w:sz w:val="24"/>
          <w:szCs w:val="24"/>
          <w:lang w:val="fr-FR"/>
        </w:rPr>
        <w:t xml:space="preserve">LYNNE, Miller Franco </w:t>
      </w:r>
      <w:r w:rsidRPr="00D960A7">
        <w:rPr>
          <w:b/>
          <w:i/>
          <w:sz w:val="24"/>
          <w:szCs w:val="24"/>
          <w:lang w:val="fr-FR"/>
        </w:rPr>
        <w:t>et al.</w:t>
      </w:r>
      <w:r w:rsidRPr="00D960A7">
        <w:rPr>
          <w:sz w:val="24"/>
          <w:szCs w:val="24"/>
          <w:lang w:val="fr-FR"/>
        </w:rPr>
        <w:t xml:space="preserve"> ; La participation sociale dans le développement des mutuelles de santé au Sénégal. </w:t>
      </w:r>
      <w:proofErr w:type="spellStart"/>
      <w:r w:rsidRPr="00D960A7">
        <w:rPr>
          <w:sz w:val="24"/>
          <w:szCs w:val="24"/>
          <w:lang w:val="fr-FR"/>
        </w:rPr>
        <w:t>PHRplus</w:t>
      </w:r>
      <w:proofErr w:type="spellEnd"/>
      <w:r w:rsidRPr="00D960A7">
        <w:rPr>
          <w:sz w:val="24"/>
          <w:szCs w:val="24"/>
          <w:lang w:val="fr-FR"/>
        </w:rPr>
        <w:t xml:space="preserve">, USAID, Novembre 2004, 53 p. </w:t>
      </w:r>
    </w:p>
    <w:p w14:paraId="780FDE8E" w14:textId="0AB7BCCC" w:rsidR="00D960A7" w:rsidRPr="00D960A7" w:rsidRDefault="00D960A7" w:rsidP="002F46F4">
      <w:pPr>
        <w:pStyle w:val="Paragraphedeliste1"/>
        <w:numPr>
          <w:ilvl w:val="0"/>
          <w:numId w:val="31"/>
        </w:numPr>
        <w:rPr>
          <w:sz w:val="24"/>
          <w:szCs w:val="24"/>
          <w:lang w:val="fr-FR"/>
        </w:rPr>
      </w:pPr>
      <w:r w:rsidRPr="00D960A7">
        <w:rPr>
          <w:b/>
          <w:sz w:val="24"/>
          <w:szCs w:val="24"/>
          <w:lang w:val="fr-FR"/>
        </w:rPr>
        <w:t xml:space="preserve">LYNNE, Miller Franco </w:t>
      </w:r>
      <w:r w:rsidRPr="00D960A7">
        <w:rPr>
          <w:b/>
          <w:i/>
          <w:sz w:val="24"/>
          <w:szCs w:val="24"/>
          <w:lang w:val="fr-FR"/>
        </w:rPr>
        <w:t>et al.</w:t>
      </w:r>
      <w:r w:rsidRPr="00D960A7">
        <w:rPr>
          <w:sz w:val="24"/>
          <w:szCs w:val="24"/>
          <w:lang w:val="fr-FR"/>
        </w:rPr>
        <w:t> ; Initiative pour l’Equité au Mali : Evaluation de l’Impact des Mutuelles de Santé s</w:t>
      </w:r>
      <w:r>
        <w:rPr>
          <w:sz w:val="24"/>
          <w:szCs w:val="24"/>
          <w:lang w:val="fr-FR"/>
        </w:rPr>
        <w:t>ur l’Utilisation des Service à f</w:t>
      </w:r>
      <w:r w:rsidRPr="00D960A7">
        <w:rPr>
          <w:sz w:val="24"/>
          <w:szCs w:val="24"/>
          <w:lang w:val="fr-FR"/>
        </w:rPr>
        <w:t xml:space="preserve">ort Impact dans les Cercle de Bla et </w:t>
      </w:r>
      <w:smartTag w:uri="urn:schemas-microsoft-com:office:smarttags" w:element="PersonName">
        <w:smartTagPr>
          <w:attr w:name="ProductID" w:val="la Commune"/>
        </w:smartTagPr>
        <w:r w:rsidRPr="00D960A7">
          <w:rPr>
            <w:sz w:val="24"/>
            <w:szCs w:val="24"/>
            <w:lang w:val="fr-FR"/>
          </w:rPr>
          <w:t>la Commune</w:t>
        </w:r>
      </w:smartTag>
      <w:r w:rsidRPr="00D960A7">
        <w:rPr>
          <w:sz w:val="24"/>
          <w:szCs w:val="24"/>
          <w:lang w:val="fr-FR"/>
        </w:rPr>
        <w:t xml:space="preserve"> de Sikasso au Mali ; USAID, Septembre 2006. 200 p. </w:t>
      </w:r>
    </w:p>
    <w:p w14:paraId="0D4C8CE6" w14:textId="77777777" w:rsidR="00D960A7" w:rsidRPr="00D960A7" w:rsidRDefault="00D960A7" w:rsidP="002F46F4">
      <w:pPr>
        <w:pStyle w:val="Paragraphedeliste1"/>
        <w:numPr>
          <w:ilvl w:val="0"/>
          <w:numId w:val="31"/>
        </w:numPr>
        <w:rPr>
          <w:sz w:val="24"/>
          <w:szCs w:val="24"/>
          <w:lang w:val="fr-FR"/>
        </w:rPr>
      </w:pPr>
      <w:r w:rsidRPr="00D960A7">
        <w:rPr>
          <w:b/>
          <w:sz w:val="24"/>
          <w:szCs w:val="24"/>
          <w:lang w:val="fr-FR"/>
        </w:rPr>
        <w:t>N’DIAYE, Pascal</w:t>
      </w:r>
      <w:r w:rsidRPr="00D960A7">
        <w:rPr>
          <w:sz w:val="24"/>
          <w:szCs w:val="24"/>
          <w:lang w:val="fr-FR"/>
        </w:rPr>
        <w:t>. « Le développement des mutuelles de santé en Afrique », In Assurance maladie en Afrique francophone : Améliorer l’accès aux soins et lutter contre la pauvreté, Banque Mondiale, 2006, p. 311-330.</w:t>
      </w:r>
    </w:p>
    <w:p w14:paraId="4DED516E" w14:textId="77777777" w:rsidR="00D960A7" w:rsidRPr="00D960A7" w:rsidRDefault="00D960A7" w:rsidP="002F46F4">
      <w:pPr>
        <w:pStyle w:val="Paragraphedeliste1"/>
        <w:numPr>
          <w:ilvl w:val="0"/>
          <w:numId w:val="31"/>
        </w:numPr>
        <w:rPr>
          <w:sz w:val="24"/>
          <w:szCs w:val="24"/>
          <w:lang w:val="fr-FR"/>
        </w:rPr>
      </w:pPr>
      <w:r w:rsidRPr="00D960A7">
        <w:rPr>
          <w:b/>
          <w:sz w:val="24"/>
          <w:szCs w:val="24"/>
          <w:lang w:val="fr-FR"/>
        </w:rPr>
        <w:t>VILANE, Cheikh</w:t>
      </w:r>
      <w:r w:rsidRPr="00D960A7">
        <w:rPr>
          <w:sz w:val="24"/>
          <w:szCs w:val="24"/>
          <w:lang w:val="fr-FR"/>
        </w:rPr>
        <w:t>. Étude sur le rôle des Mutuelles de Santé au Sénégal. Document de travail, Juin 2006, 27 p.</w:t>
      </w:r>
    </w:p>
    <w:p w14:paraId="2459C546" w14:textId="3AAF1316" w:rsidR="00D960A7" w:rsidRPr="00D960A7" w:rsidRDefault="00D960A7" w:rsidP="002F46F4">
      <w:pPr>
        <w:pStyle w:val="Paragraphedeliste1"/>
        <w:numPr>
          <w:ilvl w:val="0"/>
          <w:numId w:val="31"/>
        </w:numPr>
        <w:rPr>
          <w:sz w:val="24"/>
          <w:szCs w:val="24"/>
          <w:lang w:val="fr-FR"/>
        </w:rPr>
      </w:pPr>
      <w:r w:rsidRPr="00D960A7">
        <w:rPr>
          <w:b/>
          <w:sz w:val="24"/>
          <w:szCs w:val="24"/>
          <w:lang w:val="fr-FR"/>
        </w:rPr>
        <w:t xml:space="preserve">WAELKENS, Maria-Pia et </w:t>
      </w:r>
      <w:proofErr w:type="spellStart"/>
      <w:r w:rsidRPr="00D960A7">
        <w:rPr>
          <w:b/>
          <w:sz w:val="24"/>
          <w:szCs w:val="24"/>
          <w:lang w:val="fr-FR"/>
        </w:rPr>
        <w:t>Criel</w:t>
      </w:r>
      <w:proofErr w:type="spellEnd"/>
      <w:r w:rsidRPr="00D960A7">
        <w:rPr>
          <w:b/>
          <w:sz w:val="24"/>
          <w:szCs w:val="24"/>
          <w:lang w:val="fr-FR"/>
        </w:rPr>
        <w:t xml:space="preserve"> BART</w:t>
      </w:r>
      <w:r w:rsidRPr="00D960A7">
        <w:rPr>
          <w:sz w:val="24"/>
          <w:szCs w:val="24"/>
          <w:lang w:val="fr-FR"/>
        </w:rPr>
        <w:t xml:space="preserve">, Les Mutuelles de Santé en Afrique </w:t>
      </w:r>
      <w:proofErr w:type="spellStart"/>
      <w:r w:rsidRPr="00D960A7">
        <w:rPr>
          <w:sz w:val="24"/>
          <w:szCs w:val="24"/>
          <w:lang w:val="fr-FR"/>
        </w:rPr>
        <w:t>Sub</w:t>
      </w:r>
      <w:proofErr w:type="spellEnd"/>
      <w:r w:rsidRPr="00D960A7">
        <w:rPr>
          <w:sz w:val="24"/>
          <w:szCs w:val="24"/>
          <w:lang w:val="fr-FR"/>
        </w:rPr>
        <w:t xml:space="preserve"> Saharienne Etat des Lieux et Réflexions sur un Agenda de Recherche. </w:t>
      </w:r>
      <w:proofErr w:type="spellStart"/>
      <w:r w:rsidRPr="00D960A7">
        <w:rPr>
          <w:sz w:val="24"/>
          <w:szCs w:val="24"/>
          <w:lang w:val="fr-FR"/>
        </w:rPr>
        <w:t>Hunpdiscussion</w:t>
      </w:r>
      <w:proofErr w:type="spellEnd"/>
      <w:r w:rsidRPr="00D960A7">
        <w:rPr>
          <w:sz w:val="24"/>
          <w:szCs w:val="24"/>
          <w:lang w:val="fr-FR"/>
        </w:rPr>
        <w:t xml:space="preserve"> </w:t>
      </w:r>
      <w:proofErr w:type="spellStart"/>
      <w:r w:rsidRPr="00D960A7">
        <w:rPr>
          <w:sz w:val="24"/>
          <w:szCs w:val="24"/>
          <w:lang w:val="fr-FR"/>
        </w:rPr>
        <w:t>Paper</w:t>
      </w:r>
      <w:proofErr w:type="spellEnd"/>
      <w:r w:rsidRPr="00D960A7">
        <w:rPr>
          <w:sz w:val="24"/>
          <w:szCs w:val="24"/>
          <w:lang w:val="fr-FR"/>
        </w:rPr>
        <w:t xml:space="preserve"> ; Mars 2004; 129 p.</w:t>
      </w:r>
    </w:p>
    <w:p w14:paraId="0A45980A" w14:textId="77777777" w:rsidR="00D960A7" w:rsidRPr="00704808" w:rsidRDefault="00D960A7" w:rsidP="00704808">
      <w:pPr>
        <w:pStyle w:val="Paragraphedeliste1"/>
        <w:ind w:left="-993"/>
        <w:rPr>
          <w:sz w:val="24"/>
          <w:szCs w:val="24"/>
          <w:lang w:val="fr-FR"/>
        </w:rPr>
      </w:pPr>
    </w:p>
    <w:p w14:paraId="20113ED8" w14:textId="77777777" w:rsidR="004F3A8C" w:rsidRPr="00C2205E" w:rsidRDefault="00E0224F" w:rsidP="00006895">
      <w:pPr>
        <w:pStyle w:val="Titre1"/>
        <w:spacing w:before="240"/>
        <w:ind w:left="-1134"/>
        <w:rPr>
          <w:noProof/>
          <w:sz w:val="26"/>
          <w:szCs w:val="26"/>
          <w:lang w:val="fr-FR"/>
        </w:rPr>
      </w:pPr>
      <w:bookmarkStart w:id="77" w:name="_Toc477169706"/>
      <w:r w:rsidRPr="00C2205E">
        <w:rPr>
          <w:noProof/>
          <w:sz w:val="26"/>
          <w:szCs w:val="26"/>
          <w:lang w:val="fr-FR"/>
        </w:rPr>
        <w:lastRenderedPageBreak/>
        <w:t>Annexes</w:t>
      </w:r>
      <w:bookmarkEnd w:id="77"/>
      <w:r w:rsidRPr="00C2205E">
        <w:rPr>
          <w:noProof/>
          <w:sz w:val="26"/>
          <w:szCs w:val="26"/>
          <w:lang w:val="fr-FR"/>
        </w:rPr>
        <w:t xml:space="preserve"> </w:t>
      </w:r>
      <w:r w:rsidR="00953C86" w:rsidRPr="00C2205E">
        <w:rPr>
          <w:noProof/>
          <w:sz w:val="26"/>
          <w:szCs w:val="26"/>
          <w:lang w:val="fr-FR"/>
        </w:rPr>
        <w:t xml:space="preserve"> </w:t>
      </w:r>
      <w:r w:rsidR="006A70EF" w:rsidRPr="00C2205E">
        <w:rPr>
          <w:noProof/>
          <w:sz w:val="26"/>
          <w:szCs w:val="26"/>
          <w:lang w:val="fr-FR"/>
        </w:rPr>
        <w:t xml:space="preserve"> </w:t>
      </w:r>
    </w:p>
    <w:p w14:paraId="567CC40A" w14:textId="40584885" w:rsidR="00FC3C3C" w:rsidRDefault="00BE7EA3" w:rsidP="0038185D">
      <w:pPr>
        <w:ind w:left="-709" w:hanging="425"/>
        <w:rPr>
          <w:lang w:val="fr-FR"/>
        </w:rPr>
      </w:pPr>
      <w:r>
        <w:rPr>
          <w:lang w:val="fr-FR"/>
        </w:rPr>
        <w:t>Les outils de collecte des données</w:t>
      </w:r>
    </w:p>
    <w:p w14:paraId="2274F733" w14:textId="77777777" w:rsidR="00DD0CBE" w:rsidRPr="00DD0CBE" w:rsidRDefault="00DD0CBE" w:rsidP="00DD0CBE">
      <w:pPr>
        <w:ind w:left="-709" w:hanging="425"/>
        <w:rPr>
          <w:lang w:val="fr-FR"/>
        </w:rPr>
      </w:pPr>
      <w:r w:rsidRPr="00DD0CBE">
        <w:rPr>
          <w:lang w:val="fr-FR"/>
        </w:rPr>
        <w:t>1-</w:t>
      </w:r>
      <w:r w:rsidRPr="00DD0CBE">
        <w:rPr>
          <w:lang w:val="fr-FR"/>
        </w:rPr>
        <w:tab/>
        <w:t xml:space="preserve">Questionnaire </w:t>
      </w:r>
    </w:p>
    <w:p w14:paraId="7C3C2A14" w14:textId="77777777" w:rsidR="00DD0CBE" w:rsidRPr="00DD0CBE" w:rsidRDefault="00DD0CBE" w:rsidP="00DD0CBE">
      <w:pPr>
        <w:ind w:left="-709" w:hanging="425"/>
        <w:rPr>
          <w:lang w:val="fr-FR"/>
        </w:rPr>
      </w:pPr>
      <w:r w:rsidRPr="00DD0CBE">
        <w:rPr>
          <w:lang w:val="fr-FR"/>
        </w:rPr>
        <w:t>2-</w:t>
      </w:r>
      <w:r w:rsidRPr="00DD0CBE">
        <w:rPr>
          <w:lang w:val="fr-FR"/>
        </w:rPr>
        <w:tab/>
        <w:t xml:space="preserve">Guide d’entretien </w:t>
      </w:r>
    </w:p>
    <w:p w14:paraId="15E2FEB2" w14:textId="77777777" w:rsidR="00BE7EA3" w:rsidRDefault="00BE7EA3" w:rsidP="0038185D">
      <w:pPr>
        <w:ind w:left="-709" w:hanging="425"/>
        <w:rPr>
          <w:lang w:val="fr-FR"/>
        </w:rPr>
      </w:pPr>
    </w:p>
    <w:p w14:paraId="4051A71D" w14:textId="77777777" w:rsidR="00BE7EA3" w:rsidRDefault="00BE7EA3" w:rsidP="0038185D">
      <w:pPr>
        <w:ind w:left="-709" w:hanging="425"/>
        <w:rPr>
          <w:lang w:val="fr-FR"/>
        </w:rPr>
      </w:pPr>
    </w:p>
    <w:p w14:paraId="448437CC" w14:textId="77777777" w:rsidR="00BE7EA3" w:rsidRDefault="00BE7EA3" w:rsidP="0038185D">
      <w:pPr>
        <w:ind w:left="-709" w:hanging="425"/>
        <w:rPr>
          <w:lang w:val="fr-FR"/>
        </w:rPr>
      </w:pPr>
    </w:p>
    <w:p w14:paraId="0B79A348" w14:textId="26934DCC" w:rsidR="00912FB0" w:rsidRDefault="00912FB0" w:rsidP="00924E10">
      <w:pPr>
        <w:rPr>
          <w:lang w:val="fr-FR"/>
        </w:rPr>
        <w:sectPr w:rsidR="00912FB0" w:rsidSect="00FC3C3C">
          <w:headerReference w:type="default" r:id="rId24"/>
          <w:pgSz w:w="12240" w:h="15840" w:code="1"/>
          <w:pgMar w:top="1077" w:right="1325" w:bottom="2160" w:left="3096" w:header="1077" w:footer="720" w:gutter="0"/>
          <w:cols w:space="708"/>
          <w:docGrid w:linePitch="360"/>
        </w:sectPr>
      </w:pPr>
    </w:p>
    <w:p w14:paraId="3DC390A4" w14:textId="62A10383" w:rsidR="00FC3C3C" w:rsidRDefault="00FC3C3C" w:rsidP="002B3EE9">
      <w:pPr>
        <w:rPr>
          <w:lang w:val="fr-FR"/>
        </w:rPr>
      </w:pPr>
    </w:p>
    <w:sectPr w:rsidR="00FC3C3C" w:rsidSect="00924E10">
      <w:pgSz w:w="12240" w:h="15840" w:code="1"/>
      <w:pgMar w:top="2160" w:right="3096" w:bottom="1077" w:left="1327" w:header="107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1FDC7" w14:textId="77777777" w:rsidR="009748FE" w:rsidRDefault="009748FE">
      <w:pPr>
        <w:spacing w:after="0" w:line="240" w:lineRule="auto"/>
      </w:pPr>
      <w:r>
        <w:separator/>
      </w:r>
    </w:p>
    <w:p w14:paraId="1931ACE3" w14:textId="77777777" w:rsidR="009748FE" w:rsidRDefault="009748FE"/>
    <w:p w14:paraId="21C24207" w14:textId="77777777" w:rsidR="009748FE" w:rsidRDefault="009748FE"/>
  </w:endnote>
  <w:endnote w:type="continuationSeparator" w:id="0">
    <w:p w14:paraId="292D058B" w14:textId="77777777" w:rsidR="009748FE" w:rsidRDefault="009748FE">
      <w:pPr>
        <w:spacing w:after="0" w:line="240" w:lineRule="auto"/>
      </w:pPr>
      <w:r>
        <w:continuationSeparator/>
      </w:r>
    </w:p>
    <w:p w14:paraId="3F3A6D6D" w14:textId="77777777" w:rsidR="009748FE" w:rsidRDefault="009748FE"/>
    <w:p w14:paraId="3F84D6D3" w14:textId="77777777" w:rsidR="009748FE" w:rsidRDefault="00974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BatangChe">
    <w:altName w:val="Arial Unicode MS"/>
    <w:panose1 w:val="02030609000101010101"/>
    <w:charset w:val="81"/>
    <w:family w:val="modern"/>
    <w:pitch w:val="fixed"/>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tima">
    <w:altName w:val="Segoe UI"/>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DokChampa">
    <w:altName w:val="Arial Unicode MS"/>
    <w:panose1 w:val="020B0604020202020204"/>
    <w:charset w:val="00"/>
    <w:family w:val="swiss"/>
    <w:pitch w:val="variable"/>
    <w:sig w:usb0="03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Varela Round">
    <w:altName w:val="Times New Roman"/>
    <w:panose1 w:val="00000000000000000000"/>
    <w:charset w:val="00"/>
    <w:family w:val="roman"/>
    <w:notTrueType/>
    <w:pitch w:val="default"/>
  </w:font>
  <w:font w:name="Adobe Hebrew">
    <w:altName w:val="Times New Roman"/>
    <w:panose1 w:val="00000000000000000000"/>
    <w:charset w:val="00"/>
    <w:family w:val="roman"/>
    <w:notTrueType/>
    <w:pitch w:val="variable"/>
    <w:sig w:usb0="00000000" w:usb1="4000204A" w:usb2="00000000" w:usb3="00000000" w:csb0="00000021" w:csb1="00000000"/>
  </w:font>
  <w:font w:name="TrebuchetMS">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88A86" w14:textId="77777777" w:rsidR="009748FE" w:rsidRDefault="009748FE">
      <w:pPr>
        <w:spacing w:after="0" w:line="240" w:lineRule="auto"/>
      </w:pPr>
      <w:r>
        <w:separator/>
      </w:r>
    </w:p>
    <w:p w14:paraId="12B716E4" w14:textId="77777777" w:rsidR="009748FE" w:rsidRDefault="009748FE"/>
    <w:p w14:paraId="14F5E500" w14:textId="77777777" w:rsidR="009748FE" w:rsidRDefault="009748FE"/>
  </w:footnote>
  <w:footnote w:type="continuationSeparator" w:id="0">
    <w:p w14:paraId="2A9E176F" w14:textId="77777777" w:rsidR="009748FE" w:rsidRDefault="009748FE">
      <w:pPr>
        <w:spacing w:after="0" w:line="240" w:lineRule="auto"/>
      </w:pPr>
      <w:r>
        <w:continuationSeparator/>
      </w:r>
    </w:p>
    <w:p w14:paraId="0DF5D0A6" w14:textId="77777777" w:rsidR="009748FE" w:rsidRDefault="009748FE"/>
    <w:p w14:paraId="2A52232F" w14:textId="77777777" w:rsidR="009748FE" w:rsidRDefault="009748FE"/>
  </w:footnote>
  <w:footnote w:id="1">
    <w:p w14:paraId="4049D9AF" w14:textId="3FA04415" w:rsidR="00BF3D28" w:rsidRPr="00903F16" w:rsidRDefault="00BF3D28" w:rsidP="00903F16">
      <w:pPr>
        <w:pStyle w:val="Notedebasdepage"/>
        <w:jc w:val="both"/>
        <w:rPr>
          <w:rFonts w:ascii="Calibri" w:hAnsi="Calibri" w:cs="Calibri"/>
        </w:rPr>
      </w:pPr>
      <w:r w:rsidRPr="00903F16">
        <w:rPr>
          <w:rStyle w:val="Appelnotedebasdep"/>
          <w:rFonts w:ascii="Calibri" w:hAnsi="Calibri" w:cs="Calibri"/>
        </w:rPr>
        <w:footnoteRef/>
      </w:r>
      <w:r w:rsidRPr="00903F16">
        <w:rPr>
          <w:rFonts w:ascii="Calibri" w:hAnsi="Calibri" w:cs="Calibri"/>
        </w:rPr>
        <w:t xml:space="preserve"> Arrêté 2016-088/MJDHPC/SG/DRH/SPCOM portant mise en place d’un comité chargé de la validation et de la mise en œuvre des recommandations de l’étude de faisabilité sur la mutuelle du Ministère de la Justice, des Droits Humains et de la Promotion Civique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21" w:type="pct"/>
      <w:jc w:val="right"/>
      <w:tblCellMar>
        <w:left w:w="0" w:type="dxa"/>
        <w:right w:w="0" w:type="dxa"/>
      </w:tblCellMar>
      <w:tblLook w:val="04A0" w:firstRow="1" w:lastRow="0" w:firstColumn="1" w:lastColumn="0" w:noHBand="0" w:noVBand="1"/>
      <w:tblDescription w:val="Table of Contents Header"/>
    </w:tblPr>
    <w:tblGrid>
      <w:gridCol w:w="1011"/>
      <w:gridCol w:w="266"/>
      <w:gridCol w:w="7826"/>
    </w:tblGrid>
    <w:tr w:rsidR="00BF3D28" w:rsidRPr="00C00834" w14:paraId="2735EDF7" w14:textId="77777777" w:rsidTr="00A34DD1">
      <w:trPr>
        <w:trHeight w:hRule="exact" w:val="289"/>
        <w:jc w:val="right"/>
      </w:trPr>
      <w:tc>
        <w:tcPr>
          <w:tcW w:w="1095" w:type="dxa"/>
          <w:vAlign w:val="bottom"/>
        </w:tcPr>
        <w:p w14:paraId="25B73F17" w14:textId="77777777" w:rsidR="00BF3D28" w:rsidRPr="00C00834" w:rsidRDefault="00BF3D28">
          <w:pPr>
            <w:pStyle w:val="Page"/>
            <w:rPr>
              <w:sz w:val="16"/>
              <w:szCs w:val="16"/>
            </w:rPr>
          </w:pPr>
        </w:p>
      </w:tc>
      <w:tc>
        <w:tcPr>
          <w:tcW w:w="288" w:type="dxa"/>
          <w:shd w:val="clear" w:color="auto" w:fill="auto"/>
          <w:vAlign w:val="bottom"/>
        </w:tcPr>
        <w:p w14:paraId="01FC107A" w14:textId="77777777" w:rsidR="00BF3D28" w:rsidRPr="00C00834" w:rsidRDefault="00BF3D28">
          <w:pPr>
            <w:rPr>
              <w:sz w:val="16"/>
              <w:szCs w:val="16"/>
            </w:rPr>
          </w:pPr>
        </w:p>
      </w:tc>
      <w:tc>
        <w:tcPr>
          <w:tcW w:w="8424" w:type="dxa"/>
          <w:vAlign w:val="bottom"/>
        </w:tcPr>
        <w:p w14:paraId="3E10D7DC" w14:textId="77777777" w:rsidR="00BF3D28" w:rsidRPr="00C00834" w:rsidRDefault="00BF3D28">
          <w:pPr>
            <w:pStyle w:val="Titredinformations"/>
            <w:rPr>
              <w:noProof/>
              <w:color w:val="auto"/>
              <w:sz w:val="16"/>
              <w:szCs w:val="16"/>
              <w:lang w:val="fr-FR"/>
            </w:rPr>
          </w:pPr>
          <w:r w:rsidRPr="00C00834">
            <w:rPr>
              <w:noProof/>
              <w:color w:val="auto"/>
              <w:sz w:val="16"/>
              <w:szCs w:val="16"/>
              <w:lang w:val="fr-FR"/>
            </w:rPr>
            <w:t>Table des matières</w:t>
          </w:r>
        </w:p>
      </w:tc>
    </w:tr>
    <w:tr w:rsidR="00BF3D28" w:rsidRPr="00C00834" w14:paraId="760EB30C" w14:textId="77777777" w:rsidTr="00A34DD1">
      <w:trPr>
        <w:trHeight w:hRule="exact" w:val="69"/>
        <w:jc w:val="right"/>
      </w:trPr>
      <w:tc>
        <w:tcPr>
          <w:tcW w:w="1095" w:type="dxa"/>
          <w:shd w:val="clear" w:color="auto" w:fill="000000" w:themeFill="text1"/>
        </w:tcPr>
        <w:p w14:paraId="5AF6DB72" w14:textId="77777777" w:rsidR="00BF3D28" w:rsidRPr="00C00834" w:rsidRDefault="00BF3D28">
          <w:pPr>
            <w:pStyle w:val="En-tte"/>
            <w:rPr>
              <w:sz w:val="16"/>
              <w:szCs w:val="16"/>
            </w:rPr>
          </w:pPr>
        </w:p>
      </w:tc>
      <w:tc>
        <w:tcPr>
          <w:tcW w:w="288" w:type="dxa"/>
          <w:shd w:val="clear" w:color="auto" w:fill="auto"/>
        </w:tcPr>
        <w:p w14:paraId="4B4D7F87" w14:textId="77777777" w:rsidR="00BF3D28" w:rsidRPr="00C00834" w:rsidRDefault="00BF3D28">
          <w:pPr>
            <w:pStyle w:val="En-tte"/>
            <w:rPr>
              <w:sz w:val="16"/>
              <w:szCs w:val="16"/>
            </w:rPr>
          </w:pPr>
        </w:p>
      </w:tc>
      <w:tc>
        <w:tcPr>
          <w:tcW w:w="8424" w:type="dxa"/>
          <w:shd w:val="clear" w:color="auto" w:fill="000000" w:themeFill="text1"/>
        </w:tcPr>
        <w:p w14:paraId="77223315" w14:textId="77777777" w:rsidR="00BF3D28" w:rsidRPr="00C00834" w:rsidRDefault="00BF3D28">
          <w:pPr>
            <w:pStyle w:val="En-tte"/>
            <w:rPr>
              <w:sz w:val="16"/>
              <w:szCs w:val="16"/>
            </w:rPr>
          </w:pPr>
        </w:p>
      </w:tc>
    </w:tr>
  </w:tbl>
  <w:p w14:paraId="2CF7CE78" w14:textId="77777777" w:rsidR="00BF3D28" w:rsidRDefault="00BF3D2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9"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1037"/>
      <w:gridCol w:w="59"/>
      <w:gridCol w:w="8922"/>
    </w:tblGrid>
    <w:tr w:rsidR="00BF3D28" w:rsidRPr="00BE223F" w14:paraId="258282EC" w14:textId="77777777" w:rsidTr="000809E2">
      <w:trPr>
        <w:trHeight w:hRule="exact" w:val="299"/>
        <w:jc w:val="center"/>
      </w:trPr>
      <w:tc>
        <w:tcPr>
          <w:tcW w:w="908" w:type="dxa"/>
          <w:vAlign w:val="bottom"/>
        </w:tcPr>
        <w:p w14:paraId="7959B83D" w14:textId="77777777" w:rsidR="00BF3D28" w:rsidRPr="00C00834" w:rsidRDefault="00BF3D28" w:rsidP="002B4F20">
          <w:pPr>
            <w:pStyle w:val="Page"/>
            <w:rPr>
              <w:sz w:val="16"/>
              <w:szCs w:val="16"/>
            </w:rPr>
          </w:pPr>
          <w:r w:rsidRPr="00C00834">
            <w:rPr>
              <w:sz w:val="16"/>
              <w:szCs w:val="16"/>
              <w:lang w:val="fr-FR"/>
            </w:rPr>
            <w:t xml:space="preserve">Pg. </w:t>
          </w:r>
          <w:r w:rsidRPr="00C00834">
            <w:rPr>
              <w:sz w:val="16"/>
              <w:szCs w:val="16"/>
            </w:rPr>
            <w:fldChar w:fldCharType="begin"/>
          </w:r>
          <w:r w:rsidRPr="00C00834">
            <w:rPr>
              <w:sz w:val="16"/>
              <w:szCs w:val="16"/>
            </w:rPr>
            <w:instrText>Page \# 0#</w:instrText>
          </w:r>
          <w:r w:rsidRPr="00C00834">
            <w:rPr>
              <w:sz w:val="16"/>
              <w:szCs w:val="16"/>
            </w:rPr>
            <w:fldChar w:fldCharType="separate"/>
          </w:r>
          <w:r w:rsidR="00FB05AC">
            <w:rPr>
              <w:sz w:val="16"/>
              <w:szCs w:val="16"/>
            </w:rPr>
            <w:t>05</w:t>
          </w:r>
          <w:r w:rsidRPr="00C00834">
            <w:rPr>
              <w:sz w:val="16"/>
              <w:szCs w:val="16"/>
            </w:rPr>
            <w:fldChar w:fldCharType="end"/>
          </w:r>
        </w:p>
      </w:tc>
      <w:tc>
        <w:tcPr>
          <w:tcW w:w="52" w:type="dxa"/>
          <w:vAlign w:val="bottom"/>
        </w:tcPr>
        <w:p w14:paraId="01FDF985" w14:textId="77777777" w:rsidR="00BF3D28" w:rsidRPr="00C00834" w:rsidRDefault="00BF3D28" w:rsidP="002B4F20">
          <w:pPr>
            <w:rPr>
              <w:sz w:val="16"/>
              <w:szCs w:val="16"/>
            </w:rPr>
          </w:pPr>
        </w:p>
      </w:tc>
      <w:tc>
        <w:tcPr>
          <w:tcW w:w="7812" w:type="dxa"/>
          <w:vAlign w:val="bottom"/>
        </w:tcPr>
        <w:p w14:paraId="075A1273" w14:textId="77777777" w:rsidR="00BF3D28" w:rsidRPr="00C00834" w:rsidRDefault="00BF3D28" w:rsidP="002B4F20">
          <w:pPr>
            <w:pStyle w:val="Titredinformations"/>
            <w:rPr>
              <w:color w:val="00B0F0"/>
              <w:sz w:val="16"/>
              <w:szCs w:val="16"/>
              <w:lang w:val="fr-FR"/>
            </w:rPr>
          </w:pPr>
          <w:r w:rsidRPr="00C00834">
            <w:rPr>
              <w:color w:val="auto"/>
              <w:sz w:val="16"/>
              <w:szCs w:val="16"/>
            </w:rPr>
            <w:fldChar w:fldCharType="begin"/>
          </w:r>
          <w:r w:rsidRPr="00C00834">
            <w:rPr>
              <w:color w:val="auto"/>
              <w:sz w:val="16"/>
              <w:szCs w:val="16"/>
              <w:lang w:val="fr-FR"/>
            </w:rPr>
            <w:instrText>If</w:instrText>
          </w:r>
          <w:r w:rsidRPr="00C00834">
            <w:rPr>
              <w:color w:val="auto"/>
              <w:sz w:val="16"/>
              <w:szCs w:val="16"/>
            </w:rPr>
            <w:fldChar w:fldCharType="begin"/>
          </w:r>
          <w:r w:rsidRPr="00C00834">
            <w:rPr>
              <w:color w:val="auto"/>
              <w:sz w:val="16"/>
              <w:szCs w:val="16"/>
              <w:lang w:val="fr-FR"/>
            </w:rPr>
            <w:instrText xml:space="preserve"> STYLEREF “Titre 1”  </w:instrText>
          </w:r>
          <w:r w:rsidRPr="00C00834">
            <w:rPr>
              <w:color w:val="auto"/>
              <w:sz w:val="16"/>
              <w:szCs w:val="16"/>
            </w:rPr>
            <w:fldChar w:fldCharType="separate"/>
          </w:r>
          <w:r w:rsidR="00FB05AC">
            <w:rPr>
              <w:noProof/>
              <w:color w:val="auto"/>
              <w:sz w:val="16"/>
              <w:szCs w:val="16"/>
              <w:lang w:val="fr-FR"/>
            </w:rPr>
            <w:instrText>Avant-Propos</w:instrText>
          </w:r>
          <w:r w:rsidRPr="00C00834">
            <w:rPr>
              <w:noProof/>
              <w:color w:val="auto"/>
              <w:sz w:val="16"/>
              <w:szCs w:val="16"/>
            </w:rPr>
            <w:fldChar w:fldCharType="end"/>
          </w:r>
          <w:r w:rsidRPr="00C00834">
            <w:rPr>
              <w:color w:val="auto"/>
              <w:sz w:val="16"/>
              <w:szCs w:val="16"/>
              <w:lang w:val="fr-FR"/>
            </w:rPr>
            <w:instrText>&lt;&gt; “Error*” “</w:instrText>
          </w:r>
          <w:r w:rsidRPr="00C00834">
            <w:rPr>
              <w:color w:val="auto"/>
              <w:sz w:val="16"/>
              <w:szCs w:val="16"/>
            </w:rPr>
            <w:fldChar w:fldCharType="begin"/>
          </w:r>
          <w:r w:rsidRPr="00C00834">
            <w:rPr>
              <w:color w:val="auto"/>
              <w:sz w:val="16"/>
              <w:szCs w:val="16"/>
              <w:lang w:val="fr-FR"/>
            </w:rPr>
            <w:instrText xml:space="preserve"> STYLEREF “Titre 1” </w:instrText>
          </w:r>
          <w:r w:rsidRPr="00C00834">
            <w:rPr>
              <w:color w:val="auto"/>
              <w:sz w:val="16"/>
              <w:szCs w:val="16"/>
            </w:rPr>
            <w:fldChar w:fldCharType="separate"/>
          </w:r>
          <w:r w:rsidR="00FB05AC">
            <w:rPr>
              <w:noProof/>
              <w:color w:val="auto"/>
              <w:sz w:val="16"/>
              <w:szCs w:val="16"/>
              <w:lang w:val="fr-FR"/>
            </w:rPr>
            <w:instrText>Avant-Propos</w:instrText>
          </w:r>
          <w:r w:rsidRPr="00C00834">
            <w:rPr>
              <w:noProof/>
              <w:color w:val="auto"/>
              <w:sz w:val="16"/>
              <w:szCs w:val="16"/>
            </w:rPr>
            <w:fldChar w:fldCharType="end"/>
          </w:r>
          <w:r w:rsidRPr="00C00834">
            <w:rPr>
              <w:color w:val="auto"/>
              <w:sz w:val="16"/>
              <w:szCs w:val="16"/>
            </w:rPr>
            <w:fldChar w:fldCharType="separate"/>
          </w:r>
          <w:r w:rsidR="00FB05AC">
            <w:rPr>
              <w:noProof/>
              <w:color w:val="auto"/>
              <w:sz w:val="16"/>
              <w:szCs w:val="16"/>
              <w:lang w:val="fr-FR"/>
            </w:rPr>
            <w:t>Avant-Propos</w:t>
          </w:r>
          <w:r w:rsidRPr="00C00834">
            <w:rPr>
              <w:color w:val="auto"/>
              <w:sz w:val="16"/>
              <w:szCs w:val="16"/>
            </w:rPr>
            <w:fldChar w:fldCharType="end"/>
          </w:r>
        </w:p>
      </w:tc>
    </w:tr>
  </w:tbl>
  <w:p w14:paraId="1AE56A99" w14:textId="77777777" w:rsidR="00BF3D28" w:rsidRPr="00A45330" w:rsidRDefault="00BF3D28" w:rsidP="000809E2">
    <w:pPr>
      <w:jc w:val="cent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9" w:type="pct"/>
      <w:jc w:val="center"/>
      <w:tblBorders>
        <w:bottom w:val="single" w:sz="4" w:space="0" w:color="auto"/>
      </w:tblBorders>
      <w:tblLayout w:type="fixed"/>
      <w:tblCellMar>
        <w:left w:w="0" w:type="dxa"/>
        <w:right w:w="0" w:type="dxa"/>
      </w:tblCellMar>
      <w:tblLook w:val="04A0" w:firstRow="1" w:lastRow="0" w:firstColumn="1" w:lastColumn="0" w:noHBand="0" w:noVBand="1"/>
    </w:tblPr>
    <w:tblGrid>
      <w:gridCol w:w="908"/>
      <w:gridCol w:w="52"/>
      <w:gridCol w:w="7811"/>
    </w:tblGrid>
    <w:tr w:rsidR="00BF3D28" w:rsidRPr="00E7520E" w14:paraId="5822B130" w14:textId="77777777" w:rsidTr="000809E2">
      <w:trPr>
        <w:trHeight w:hRule="exact" w:val="299"/>
        <w:jc w:val="center"/>
      </w:trPr>
      <w:tc>
        <w:tcPr>
          <w:tcW w:w="908" w:type="dxa"/>
          <w:vAlign w:val="bottom"/>
        </w:tcPr>
        <w:p w14:paraId="57245735" w14:textId="77777777" w:rsidR="00BF3D28" w:rsidRPr="00C00834" w:rsidRDefault="00BF3D28" w:rsidP="002B4F20">
          <w:pPr>
            <w:pStyle w:val="Page"/>
            <w:rPr>
              <w:sz w:val="16"/>
              <w:szCs w:val="16"/>
            </w:rPr>
          </w:pPr>
          <w:r w:rsidRPr="00C00834">
            <w:rPr>
              <w:sz w:val="16"/>
              <w:szCs w:val="16"/>
              <w:lang w:val="fr-FR"/>
            </w:rPr>
            <w:t xml:space="preserve">Pg. </w:t>
          </w:r>
          <w:r w:rsidRPr="00C00834">
            <w:rPr>
              <w:sz w:val="16"/>
              <w:szCs w:val="16"/>
            </w:rPr>
            <w:fldChar w:fldCharType="begin"/>
          </w:r>
          <w:r w:rsidRPr="00C00834">
            <w:rPr>
              <w:sz w:val="16"/>
              <w:szCs w:val="16"/>
            </w:rPr>
            <w:instrText>Page \# 0#</w:instrText>
          </w:r>
          <w:r w:rsidRPr="00C00834">
            <w:rPr>
              <w:sz w:val="16"/>
              <w:szCs w:val="16"/>
            </w:rPr>
            <w:fldChar w:fldCharType="separate"/>
          </w:r>
          <w:r w:rsidR="00FB05AC">
            <w:rPr>
              <w:sz w:val="16"/>
              <w:szCs w:val="16"/>
            </w:rPr>
            <w:t>43</w:t>
          </w:r>
          <w:r w:rsidRPr="00C00834">
            <w:rPr>
              <w:sz w:val="16"/>
              <w:szCs w:val="16"/>
            </w:rPr>
            <w:fldChar w:fldCharType="end"/>
          </w:r>
        </w:p>
      </w:tc>
      <w:tc>
        <w:tcPr>
          <w:tcW w:w="52" w:type="dxa"/>
          <w:vAlign w:val="bottom"/>
        </w:tcPr>
        <w:p w14:paraId="28326BF0" w14:textId="77777777" w:rsidR="00BF3D28" w:rsidRPr="00C00834" w:rsidRDefault="00BF3D28" w:rsidP="002B4F20">
          <w:pPr>
            <w:rPr>
              <w:sz w:val="16"/>
              <w:szCs w:val="16"/>
            </w:rPr>
          </w:pPr>
        </w:p>
      </w:tc>
      <w:tc>
        <w:tcPr>
          <w:tcW w:w="7812" w:type="dxa"/>
          <w:vAlign w:val="bottom"/>
        </w:tcPr>
        <w:p w14:paraId="3163AE4E" w14:textId="77777777" w:rsidR="00BF3D28" w:rsidRPr="00C00834" w:rsidRDefault="00BF3D28" w:rsidP="002B4F20">
          <w:pPr>
            <w:pStyle w:val="Titredinformations"/>
            <w:rPr>
              <w:color w:val="00B0F0"/>
              <w:sz w:val="16"/>
              <w:szCs w:val="16"/>
              <w:lang w:val="fr-FR"/>
            </w:rPr>
          </w:pPr>
          <w:r w:rsidRPr="00C00834">
            <w:rPr>
              <w:color w:val="auto"/>
              <w:sz w:val="16"/>
              <w:szCs w:val="16"/>
            </w:rPr>
            <w:fldChar w:fldCharType="begin"/>
          </w:r>
          <w:r w:rsidRPr="00C00834">
            <w:rPr>
              <w:color w:val="auto"/>
              <w:sz w:val="16"/>
              <w:szCs w:val="16"/>
              <w:lang w:val="fr-FR"/>
            </w:rPr>
            <w:instrText>If</w:instrText>
          </w:r>
          <w:r w:rsidRPr="00C00834">
            <w:rPr>
              <w:color w:val="auto"/>
              <w:sz w:val="16"/>
              <w:szCs w:val="16"/>
            </w:rPr>
            <w:fldChar w:fldCharType="begin"/>
          </w:r>
          <w:r w:rsidRPr="00C00834">
            <w:rPr>
              <w:color w:val="auto"/>
              <w:sz w:val="16"/>
              <w:szCs w:val="16"/>
              <w:lang w:val="fr-FR"/>
            </w:rPr>
            <w:instrText xml:space="preserve"> STYLEREF “Titre 1”  </w:instrText>
          </w:r>
          <w:r w:rsidRPr="00C00834">
            <w:rPr>
              <w:color w:val="auto"/>
              <w:sz w:val="16"/>
              <w:szCs w:val="16"/>
            </w:rPr>
            <w:fldChar w:fldCharType="separate"/>
          </w:r>
          <w:r w:rsidR="00FB05AC">
            <w:rPr>
              <w:noProof/>
              <w:color w:val="auto"/>
              <w:sz w:val="16"/>
              <w:szCs w:val="16"/>
              <w:lang w:val="fr-FR"/>
            </w:rPr>
            <w:instrText>Annexes</w:instrText>
          </w:r>
          <w:r w:rsidRPr="00C00834">
            <w:rPr>
              <w:noProof/>
              <w:color w:val="auto"/>
              <w:sz w:val="16"/>
              <w:szCs w:val="16"/>
            </w:rPr>
            <w:fldChar w:fldCharType="end"/>
          </w:r>
          <w:r w:rsidRPr="00C00834">
            <w:rPr>
              <w:color w:val="auto"/>
              <w:sz w:val="16"/>
              <w:szCs w:val="16"/>
              <w:lang w:val="fr-FR"/>
            </w:rPr>
            <w:instrText>&lt;&gt; “Error*” “</w:instrText>
          </w:r>
          <w:r w:rsidRPr="00C00834">
            <w:rPr>
              <w:color w:val="auto"/>
              <w:sz w:val="16"/>
              <w:szCs w:val="16"/>
            </w:rPr>
            <w:fldChar w:fldCharType="begin"/>
          </w:r>
          <w:r w:rsidRPr="00C00834">
            <w:rPr>
              <w:color w:val="auto"/>
              <w:sz w:val="16"/>
              <w:szCs w:val="16"/>
              <w:lang w:val="fr-FR"/>
            </w:rPr>
            <w:instrText xml:space="preserve"> STYLEREF “Titre 1” </w:instrText>
          </w:r>
          <w:r w:rsidRPr="00C00834">
            <w:rPr>
              <w:color w:val="auto"/>
              <w:sz w:val="16"/>
              <w:szCs w:val="16"/>
            </w:rPr>
            <w:fldChar w:fldCharType="separate"/>
          </w:r>
          <w:r w:rsidR="00FB05AC">
            <w:rPr>
              <w:noProof/>
              <w:color w:val="auto"/>
              <w:sz w:val="16"/>
              <w:szCs w:val="16"/>
              <w:lang w:val="fr-FR"/>
            </w:rPr>
            <w:instrText>Annexes</w:instrText>
          </w:r>
          <w:r w:rsidRPr="00C00834">
            <w:rPr>
              <w:noProof/>
              <w:color w:val="auto"/>
              <w:sz w:val="16"/>
              <w:szCs w:val="16"/>
            </w:rPr>
            <w:fldChar w:fldCharType="end"/>
          </w:r>
          <w:r w:rsidRPr="00C00834">
            <w:rPr>
              <w:color w:val="auto"/>
              <w:sz w:val="16"/>
              <w:szCs w:val="16"/>
            </w:rPr>
            <w:fldChar w:fldCharType="separate"/>
          </w:r>
          <w:r w:rsidR="00FB05AC">
            <w:rPr>
              <w:noProof/>
              <w:color w:val="auto"/>
              <w:sz w:val="16"/>
              <w:szCs w:val="16"/>
              <w:lang w:val="fr-FR"/>
            </w:rPr>
            <w:t>Annexes</w:t>
          </w:r>
          <w:r w:rsidRPr="00C00834">
            <w:rPr>
              <w:color w:val="auto"/>
              <w:sz w:val="16"/>
              <w:szCs w:val="16"/>
            </w:rPr>
            <w:fldChar w:fldCharType="end"/>
          </w:r>
        </w:p>
      </w:tc>
    </w:tr>
  </w:tbl>
  <w:p w14:paraId="45F469E2" w14:textId="77777777" w:rsidR="00BF3D28" w:rsidRPr="00A45330" w:rsidRDefault="00BF3D28" w:rsidP="000809E2">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EEACC"/>
    <w:lvl w:ilvl="0">
      <w:start w:val="1"/>
      <w:numFmt w:val="bullet"/>
      <w:pStyle w:val="Listepuces"/>
      <w:lvlText w:val="•"/>
      <w:lvlJc w:val="left"/>
      <w:pPr>
        <w:ind w:left="576" w:hanging="288"/>
      </w:pPr>
      <w:rPr>
        <w:rFonts w:ascii="Cambria" w:hAnsi="Cambria" w:hint="default"/>
        <w:color w:val="auto"/>
      </w:rPr>
    </w:lvl>
  </w:abstractNum>
  <w:abstractNum w:abstractNumId="1">
    <w:nsid w:val="00000010"/>
    <w:multiLevelType w:val="singleLevel"/>
    <w:tmpl w:val="00000010"/>
    <w:name w:val="WW8Num16"/>
    <w:lvl w:ilvl="0">
      <w:start w:val="6"/>
      <w:numFmt w:val="bullet"/>
      <w:lvlText w:val="-"/>
      <w:lvlJc w:val="left"/>
      <w:pPr>
        <w:tabs>
          <w:tab w:val="num" w:pos="397"/>
        </w:tabs>
        <w:ind w:left="397" w:hanging="397"/>
      </w:pPr>
      <w:rPr>
        <w:rFonts w:ascii="DejaVu Sans" w:hAnsi="DejaVu Sans" w:cs="Times New Roman"/>
        <w:color w:val="auto"/>
      </w:rPr>
    </w:lvl>
  </w:abstractNum>
  <w:abstractNum w:abstractNumId="2">
    <w:nsid w:val="00000012"/>
    <w:multiLevelType w:val="singleLevel"/>
    <w:tmpl w:val="00000012"/>
    <w:name w:val="WW8Num18"/>
    <w:lvl w:ilvl="0">
      <w:start w:val="6"/>
      <w:numFmt w:val="bullet"/>
      <w:lvlText w:val="-"/>
      <w:lvlJc w:val="left"/>
      <w:pPr>
        <w:tabs>
          <w:tab w:val="num" w:pos="397"/>
        </w:tabs>
        <w:ind w:left="397" w:hanging="397"/>
      </w:pPr>
      <w:rPr>
        <w:rFonts w:ascii="DejaVu Sans" w:hAnsi="DejaVu Sans" w:cs="Arial"/>
      </w:rPr>
    </w:lvl>
  </w:abstractNum>
  <w:abstractNum w:abstractNumId="3">
    <w:nsid w:val="02DA1670"/>
    <w:multiLevelType w:val="hybridMultilevel"/>
    <w:tmpl w:val="F6F0042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55074AF"/>
    <w:multiLevelType w:val="hybridMultilevel"/>
    <w:tmpl w:val="58D8ED2C"/>
    <w:lvl w:ilvl="0" w:tplc="44A6073C">
      <w:numFmt w:val="bullet"/>
      <w:lvlText w:val="-"/>
      <w:lvlJc w:val="left"/>
      <w:pPr>
        <w:tabs>
          <w:tab w:val="num" w:pos="360"/>
        </w:tabs>
        <w:ind w:left="360" w:hanging="360"/>
      </w:pPr>
      <w:rPr>
        <w:rFonts w:ascii="Arial" w:eastAsia="Batang"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064651F9"/>
    <w:multiLevelType w:val="hybridMultilevel"/>
    <w:tmpl w:val="2DD0F8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F1960CE"/>
    <w:multiLevelType w:val="multilevel"/>
    <w:tmpl w:val="0860887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5A2DA8"/>
    <w:multiLevelType w:val="hybridMultilevel"/>
    <w:tmpl w:val="784A53DC"/>
    <w:lvl w:ilvl="0" w:tplc="040C000D">
      <w:start w:val="1"/>
      <w:numFmt w:val="bullet"/>
      <w:lvlText w:val=""/>
      <w:lvlJc w:val="left"/>
      <w:pPr>
        <w:ind w:left="-273" w:hanging="360"/>
      </w:pPr>
      <w:rPr>
        <w:rFonts w:ascii="Wingdings" w:hAnsi="Wingdings"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8">
    <w:nsid w:val="1FFF1FEF"/>
    <w:multiLevelType w:val="hybridMultilevel"/>
    <w:tmpl w:val="9CBE8F4E"/>
    <w:lvl w:ilvl="0" w:tplc="6C985B46">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264A2C72"/>
    <w:multiLevelType w:val="hybridMultilevel"/>
    <w:tmpl w:val="B400EE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840C4C"/>
    <w:multiLevelType w:val="hybridMultilevel"/>
    <w:tmpl w:val="D9C8479C"/>
    <w:lvl w:ilvl="0" w:tplc="7362117A">
      <w:start w:val="1"/>
      <w:numFmt w:val="bullet"/>
      <w:lvlText w:val="☞"/>
      <w:lvlJc w:val="left"/>
      <w:pPr>
        <w:ind w:left="360" w:hanging="360"/>
      </w:pPr>
      <w:rPr>
        <w:rFonts w:ascii="BatangChe" w:eastAsia="BatangChe" w:hAnsi="BatangChe"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9A00C83"/>
    <w:multiLevelType w:val="hybridMultilevel"/>
    <w:tmpl w:val="7A9C36B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B311FC2"/>
    <w:multiLevelType w:val="hybridMultilevel"/>
    <w:tmpl w:val="02388C50"/>
    <w:lvl w:ilvl="0" w:tplc="D47AFFB2">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D06F9F"/>
    <w:multiLevelType w:val="hybridMultilevel"/>
    <w:tmpl w:val="09DC80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8E2797"/>
    <w:multiLevelType w:val="hybridMultilevel"/>
    <w:tmpl w:val="F22C1C92"/>
    <w:lvl w:ilvl="0" w:tplc="040C000D">
      <w:start w:val="1"/>
      <w:numFmt w:val="bullet"/>
      <w:lvlText w:val=""/>
      <w:lvlJc w:val="left"/>
      <w:pPr>
        <w:ind w:left="-273" w:hanging="360"/>
      </w:pPr>
      <w:rPr>
        <w:rFonts w:ascii="Wingdings" w:hAnsi="Wingdings" w:hint="default"/>
      </w:rPr>
    </w:lvl>
    <w:lvl w:ilvl="1" w:tplc="040C0003">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15">
    <w:nsid w:val="3030503F"/>
    <w:multiLevelType w:val="hybridMultilevel"/>
    <w:tmpl w:val="A3FA380E"/>
    <w:lvl w:ilvl="0" w:tplc="1EF06024">
      <w:start w:val="1"/>
      <w:numFmt w:val="lowerRoman"/>
      <w:pStyle w:val="Listei"/>
      <w:lvlText w:val="(%1)"/>
      <w:lvlJc w:val="left"/>
      <w:pPr>
        <w:tabs>
          <w:tab w:val="num" w:pos="567"/>
        </w:tabs>
        <w:ind w:left="567" w:hanging="567"/>
      </w:pPr>
      <w:rPr>
        <w:rFonts w:ascii="Times New Roman" w:hAnsi="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54D0E30"/>
    <w:multiLevelType w:val="hybridMultilevel"/>
    <w:tmpl w:val="0338ED30"/>
    <w:lvl w:ilvl="0" w:tplc="7362117A">
      <w:start w:val="1"/>
      <w:numFmt w:val="bullet"/>
      <w:lvlText w:val="☞"/>
      <w:lvlJc w:val="left"/>
      <w:pPr>
        <w:ind w:left="360" w:hanging="360"/>
      </w:pPr>
      <w:rPr>
        <w:rFonts w:ascii="BatangChe" w:eastAsia="BatangChe" w:hAnsi="BatangChe" w:hint="eastAsia"/>
      </w:rPr>
    </w:lvl>
    <w:lvl w:ilvl="1" w:tplc="E8AEE61C" w:tentative="1">
      <w:start w:val="1"/>
      <w:numFmt w:val="bullet"/>
      <w:lvlText w:val="o"/>
      <w:lvlJc w:val="left"/>
      <w:pPr>
        <w:ind w:left="1080" w:hanging="360"/>
      </w:pPr>
      <w:rPr>
        <w:rFonts w:ascii="Courier New" w:hAnsi="Courier New" w:cs="Courier New" w:hint="default"/>
      </w:rPr>
    </w:lvl>
    <w:lvl w:ilvl="2" w:tplc="3BA0E06A" w:tentative="1">
      <w:start w:val="1"/>
      <w:numFmt w:val="bullet"/>
      <w:lvlText w:val=""/>
      <w:lvlJc w:val="left"/>
      <w:pPr>
        <w:ind w:left="1800" w:hanging="360"/>
      </w:pPr>
      <w:rPr>
        <w:rFonts w:ascii="Wingdings" w:hAnsi="Wingdings" w:hint="default"/>
      </w:rPr>
    </w:lvl>
    <w:lvl w:ilvl="3" w:tplc="FDCC30B2" w:tentative="1">
      <w:start w:val="1"/>
      <w:numFmt w:val="bullet"/>
      <w:lvlText w:val=""/>
      <w:lvlJc w:val="left"/>
      <w:pPr>
        <w:ind w:left="2520" w:hanging="360"/>
      </w:pPr>
      <w:rPr>
        <w:rFonts w:ascii="Symbol" w:hAnsi="Symbol" w:hint="default"/>
      </w:rPr>
    </w:lvl>
    <w:lvl w:ilvl="4" w:tplc="6DC21860" w:tentative="1">
      <w:start w:val="1"/>
      <w:numFmt w:val="bullet"/>
      <w:lvlText w:val="o"/>
      <w:lvlJc w:val="left"/>
      <w:pPr>
        <w:ind w:left="3240" w:hanging="360"/>
      </w:pPr>
      <w:rPr>
        <w:rFonts w:ascii="Courier New" w:hAnsi="Courier New" w:cs="Courier New" w:hint="default"/>
      </w:rPr>
    </w:lvl>
    <w:lvl w:ilvl="5" w:tplc="A2C61D32" w:tentative="1">
      <w:start w:val="1"/>
      <w:numFmt w:val="bullet"/>
      <w:lvlText w:val=""/>
      <w:lvlJc w:val="left"/>
      <w:pPr>
        <w:ind w:left="3960" w:hanging="360"/>
      </w:pPr>
      <w:rPr>
        <w:rFonts w:ascii="Wingdings" w:hAnsi="Wingdings" w:hint="default"/>
      </w:rPr>
    </w:lvl>
    <w:lvl w:ilvl="6" w:tplc="8A72BDE6" w:tentative="1">
      <w:start w:val="1"/>
      <w:numFmt w:val="bullet"/>
      <w:lvlText w:val=""/>
      <w:lvlJc w:val="left"/>
      <w:pPr>
        <w:ind w:left="4680" w:hanging="360"/>
      </w:pPr>
      <w:rPr>
        <w:rFonts w:ascii="Symbol" w:hAnsi="Symbol" w:hint="default"/>
      </w:rPr>
    </w:lvl>
    <w:lvl w:ilvl="7" w:tplc="B2782140" w:tentative="1">
      <w:start w:val="1"/>
      <w:numFmt w:val="bullet"/>
      <w:lvlText w:val="o"/>
      <w:lvlJc w:val="left"/>
      <w:pPr>
        <w:ind w:left="5400" w:hanging="360"/>
      </w:pPr>
      <w:rPr>
        <w:rFonts w:ascii="Courier New" w:hAnsi="Courier New" w:cs="Courier New" w:hint="default"/>
      </w:rPr>
    </w:lvl>
    <w:lvl w:ilvl="8" w:tplc="E9200754" w:tentative="1">
      <w:start w:val="1"/>
      <w:numFmt w:val="bullet"/>
      <w:lvlText w:val=""/>
      <w:lvlJc w:val="left"/>
      <w:pPr>
        <w:ind w:left="6120" w:hanging="360"/>
      </w:pPr>
      <w:rPr>
        <w:rFonts w:ascii="Wingdings" w:hAnsi="Wingdings" w:hint="default"/>
      </w:rPr>
    </w:lvl>
  </w:abstractNum>
  <w:abstractNum w:abstractNumId="17">
    <w:nsid w:val="367F6A45"/>
    <w:multiLevelType w:val="multilevel"/>
    <w:tmpl w:val="0436C7FE"/>
    <w:lvl w:ilvl="0">
      <w:start w:val="1"/>
      <w:numFmt w:val="decimal"/>
      <w:pStyle w:val="Listenumros"/>
      <w:lvlText w:val="%1."/>
      <w:lvlJc w:val="left"/>
      <w:pPr>
        <w:ind w:left="360" w:hanging="360"/>
      </w:pPr>
      <w:rPr>
        <w:rFonts w:hint="default"/>
        <w:color w:val="EF4623" w:themeColor="accent1"/>
      </w:rPr>
    </w:lvl>
    <w:lvl w:ilvl="1">
      <w:start w:val="1"/>
      <w:numFmt w:val="decimal"/>
      <w:pStyle w:val="Listenumros2"/>
      <w:suff w:val="space"/>
      <w:lvlText w:val="%1.%2"/>
      <w:lvlJc w:val="left"/>
      <w:pPr>
        <w:ind w:left="936" w:hanging="576"/>
      </w:pPr>
      <w:rPr>
        <w:rFonts w:hint="default"/>
        <w:color w:val="EF4623" w:themeColor="accent1"/>
      </w:rPr>
    </w:lvl>
    <w:lvl w:ilvl="2">
      <w:start w:val="1"/>
      <w:numFmt w:val="lowerLetter"/>
      <w:pStyle w:val="Listenumros3"/>
      <w:lvlText w:val="%3."/>
      <w:lvlJc w:val="left"/>
      <w:pPr>
        <w:ind w:left="720" w:hanging="360"/>
      </w:pPr>
      <w:rPr>
        <w:rFonts w:hint="default"/>
        <w:color w:val="EF4623" w:themeColor="accent1"/>
      </w:rPr>
    </w:lvl>
    <w:lvl w:ilvl="3">
      <w:start w:val="1"/>
      <w:numFmt w:val="lowerRoman"/>
      <w:pStyle w:val="Listenumros4"/>
      <w:lvlText w:val="%4."/>
      <w:lvlJc w:val="left"/>
      <w:pPr>
        <w:ind w:left="1080" w:hanging="360"/>
      </w:pPr>
      <w:rPr>
        <w:rFonts w:hint="default"/>
        <w:color w:val="EF4623" w:themeColor="accent1"/>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70B5DFC"/>
    <w:multiLevelType w:val="hybridMultilevel"/>
    <w:tmpl w:val="18C0C66C"/>
    <w:lvl w:ilvl="0" w:tplc="A2D0B904">
      <w:start w:val="1"/>
      <w:numFmt w:val="bullet"/>
      <w:lvlText w:val=""/>
      <w:lvlJc w:val="left"/>
      <w:pPr>
        <w:ind w:left="360" w:hanging="360"/>
      </w:pPr>
      <w:rPr>
        <w:rFonts w:ascii="Wingdings" w:hAnsi="Wingdings" w:hint="default"/>
        <w:color w:val="00206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93A23E1"/>
    <w:multiLevelType w:val="hybridMultilevel"/>
    <w:tmpl w:val="6CF0D50E"/>
    <w:lvl w:ilvl="0" w:tplc="F6BACBA0">
      <w:start w:val="1"/>
      <w:numFmt w:val="upperRoman"/>
      <w:pStyle w:val="Titre8"/>
      <w:lvlText w:val="%1-"/>
      <w:lvlJc w:val="left"/>
      <w:pPr>
        <w:tabs>
          <w:tab w:val="num" w:pos="1080"/>
        </w:tabs>
        <w:ind w:left="1080" w:hanging="720"/>
      </w:pPr>
      <w:rPr>
        <w:rFonts w:cs="Times New Roman" w:hint="default"/>
      </w:rPr>
    </w:lvl>
    <w:lvl w:ilvl="1" w:tplc="41EC68A2">
      <w:start w:val="1"/>
      <w:numFmt w:val="lowerLetter"/>
      <w:lvlText w:val="%2-"/>
      <w:lvlJc w:val="left"/>
      <w:pPr>
        <w:tabs>
          <w:tab w:val="num" w:pos="1440"/>
        </w:tabs>
        <w:ind w:left="1440" w:hanging="360"/>
      </w:pPr>
      <w:rPr>
        <w:rFonts w:cs="Times New Roman" w:hint="default"/>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0">
    <w:nsid w:val="408B5003"/>
    <w:multiLevelType w:val="hybridMultilevel"/>
    <w:tmpl w:val="8DD8FF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6E479B"/>
    <w:multiLevelType w:val="hybridMultilevel"/>
    <w:tmpl w:val="207CB09C"/>
    <w:lvl w:ilvl="0" w:tplc="EEBC6462">
      <w:start w:val="1"/>
      <w:numFmt w:val="bullet"/>
      <w:pStyle w:val="Puce1"/>
      <w:lvlText w:val=""/>
      <w:lvlJc w:val="left"/>
      <w:pPr>
        <w:tabs>
          <w:tab w:val="num" w:pos="1134"/>
        </w:tabs>
        <w:ind w:left="1134" w:hanging="425"/>
      </w:pPr>
      <w:rPr>
        <w:rFonts w:ascii="Wingdings" w:hAnsi="Wingdings" w:hint="default"/>
        <w:color w:val="004262"/>
        <w:sz w:val="14"/>
        <w:szCs w:val="14"/>
      </w:rPr>
    </w:lvl>
    <w:lvl w:ilvl="1" w:tplc="0CB2672E">
      <w:start w:val="1"/>
      <w:numFmt w:val="bullet"/>
      <w:lvlText w:val="o"/>
      <w:lvlJc w:val="left"/>
      <w:pPr>
        <w:tabs>
          <w:tab w:val="num" w:pos="1440"/>
        </w:tabs>
        <w:ind w:left="1440" w:hanging="360"/>
      </w:pPr>
      <w:rPr>
        <w:rFonts w:ascii="Courier New" w:hAnsi="Courier New" w:hint="default"/>
      </w:rPr>
    </w:lvl>
    <w:lvl w:ilvl="2" w:tplc="A4BA10C0">
      <w:start w:val="1"/>
      <w:numFmt w:val="bullet"/>
      <w:lvlText w:val=""/>
      <w:lvlJc w:val="left"/>
      <w:pPr>
        <w:tabs>
          <w:tab w:val="num" w:pos="2160"/>
        </w:tabs>
        <w:ind w:left="2160" w:hanging="360"/>
      </w:pPr>
      <w:rPr>
        <w:rFonts w:ascii="Wingdings" w:hAnsi="Wingdings" w:hint="default"/>
      </w:rPr>
    </w:lvl>
    <w:lvl w:ilvl="3" w:tplc="D7C8AE6C">
      <w:start w:val="1"/>
      <w:numFmt w:val="bullet"/>
      <w:lvlText w:val=""/>
      <w:lvlJc w:val="left"/>
      <w:pPr>
        <w:tabs>
          <w:tab w:val="num" w:pos="2880"/>
        </w:tabs>
        <w:ind w:left="2880" w:hanging="360"/>
      </w:pPr>
      <w:rPr>
        <w:rFonts w:ascii="Symbol" w:hAnsi="Symbol" w:hint="default"/>
      </w:rPr>
    </w:lvl>
    <w:lvl w:ilvl="4" w:tplc="F1E6BE4E">
      <w:start w:val="1"/>
      <w:numFmt w:val="bullet"/>
      <w:lvlText w:val="o"/>
      <w:lvlJc w:val="left"/>
      <w:pPr>
        <w:tabs>
          <w:tab w:val="num" w:pos="3600"/>
        </w:tabs>
        <w:ind w:left="3600" w:hanging="360"/>
      </w:pPr>
      <w:rPr>
        <w:rFonts w:ascii="Courier New" w:hAnsi="Courier New" w:hint="default"/>
      </w:rPr>
    </w:lvl>
    <w:lvl w:ilvl="5" w:tplc="68F6106A" w:tentative="1">
      <w:start w:val="1"/>
      <w:numFmt w:val="bullet"/>
      <w:lvlText w:val=""/>
      <w:lvlJc w:val="left"/>
      <w:pPr>
        <w:tabs>
          <w:tab w:val="num" w:pos="4320"/>
        </w:tabs>
        <w:ind w:left="4320" w:hanging="360"/>
      </w:pPr>
      <w:rPr>
        <w:rFonts w:ascii="Wingdings" w:hAnsi="Wingdings" w:hint="default"/>
      </w:rPr>
    </w:lvl>
    <w:lvl w:ilvl="6" w:tplc="FE465412" w:tentative="1">
      <w:start w:val="1"/>
      <w:numFmt w:val="bullet"/>
      <w:lvlText w:val=""/>
      <w:lvlJc w:val="left"/>
      <w:pPr>
        <w:tabs>
          <w:tab w:val="num" w:pos="5040"/>
        </w:tabs>
        <w:ind w:left="5040" w:hanging="360"/>
      </w:pPr>
      <w:rPr>
        <w:rFonts w:ascii="Symbol" w:hAnsi="Symbol" w:hint="default"/>
      </w:rPr>
    </w:lvl>
    <w:lvl w:ilvl="7" w:tplc="9DD2F66E" w:tentative="1">
      <w:start w:val="1"/>
      <w:numFmt w:val="bullet"/>
      <w:lvlText w:val="o"/>
      <w:lvlJc w:val="left"/>
      <w:pPr>
        <w:tabs>
          <w:tab w:val="num" w:pos="5760"/>
        </w:tabs>
        <w:ind w:left="5760" w:hanging="360"/>
      </w:pPr>
      <w:rPr>
        <w:rFonts w:ascii="Courier New" w:hAnsi="Courier New" w:hint="default"/>
      </w:rPr>
    </w:lvl>
    <w:lvl w:ilvl="8" w:tplc="60EE2916" w:tentative="1">
      <w:start w:val="1"/>
      <w:numFmt w:val="bullet"/>
      <w:lvlText w:val=""/>
      <w:lvlJc w:val="left"/>
      <w:pPr>
        <w:tabs>
          <w:tab w:val="num" w:pos="6480"/>
        </w:tabs>
        <w:ind w:left="6480" w:hanging="360"/>
      </w:pPr>
      <w:rPr>
        <w:rFonts w:ascii="Wingdings" w:hAnsi="Wingdings" w:hint="default"/>
      </w:rPr>
    </w:lvl>
  </w:abstractNum>
  <w:abstractNum w:abstractNumId="22">
    <w:nsid w:val="50EF18D5"/>
    <w:multiLevelType w:val="hybridMultilevel"/>
    <w:tmpl w:val="9DE62254"/>
    <w:lvl w:ilvl="0" w:tplc="452041B0">
      <w:start w:val="1"/>
      <w:numFmt w:val="decimal"/>
      <w:pStyle w:val="TitreTAB"/>
      <w:lvlText w:val="Tableau n° %1 - "/>
      <w:lvlJc w:val="left"/>
      <w:pPr>
        <w:tabs>
          <w:tab w:val="num" w:pos="1440"/>
        </w:tabs>
        <w:ind w:left="0" w:firstLine="0"/>
      </w:pPr>
      <w:rPr>
        <w:rFonts w:ascii="Arial Narrow" w:hAnsi="Arial Narrow" w:hint="default"/>
        <w:b/>
        <w:i w:val="0"/>
        <w:color w:val="008080"/>
        <w:sz w:val="22"/>
      </w:rPr>
    </w:lvl>
    <w:lvl w:ilvl="1" w:tplc="B2BA26EE" w:tentative="1">
      <w:start w:val="1"/>
      <w:numFmt w:val="lowerLetter"/>
      <w:lvlText w:val="%2."/>
      <w:lvlJc w:val="left"/>
      <w:pPr>
        <w:tabs>
          <w:tab w:val="num" w:pos="1440"/>
        </w:tabs>
        <w:ind w:left="1440" w:hanging="360"/>
      </w:pPr>
    </w:lvl>
    <w:lvl w:ilvl="2" w:tplc="D3D4056A" w:tentative="1">
      <w:start w:val="1"/>
      <w:numFmt w:val="lowerRoman"/>
      <w:lvlText w:val="%3."/>
      <w:lvlJc w:val="right"/>
      <w:pPr>
        <w:tabs>
          <w:tab w:val="num" w:pos="2160"/>
        </w:tabs>
        <w:ind w:left="2160" w:hanging="180"/>
      </w:pPr>
    </w:lvl>
    <w:lvl w:ilvl="3" w:tplc="36D25DB0" w:tentative="1">
      <w:start w:val="1"/>
      <w:numFmt w:val="decimal"/>
      <w:lvlText w:val="%4."/>
      <w:lvlJc w:val="left"/>
      <w:pPr>
        <w:tabs>
          <w:tab w:val="num" w:pos="2880"/>
        </w:tabs>
        <w:ind w:left="2880" w:hanging="360"/>
      </w:pPr>
    </w:lvl>
    <w:lvl w:ilvl="4" w:tplc="8C1204C8" w:tentative="1">
      <w:start w:val="1"/>
      <w:numFmt w:val="lowerLetter"/>
      <w:lvlText w:val="%5."/>
      <w:lvlJc w:val="left"/>
      <w:pPr>
        <w:tabs>
          <w:tab w:val="num" w:pos="3600"/>
        </w:tabs>
        <w:ind w:left="3600" w:hanging="360"/>
      </w:pPr>
    </w:lvl>
    <w:lvl w:ilvl="5" w:tplc="B8760FAC" w:tentative="1">
      <w:start w:val="1"/>
      <w:numFmt w:val="lowerRoman"/>
      <w:lvlText w:val="%6."/>
      <w:lvlJc w:val="right"/>
      <w:pPr>
        <w:tabs>
          <w:tab w:val="num" w:pos="4320"/>
        </w:tabs>
        <w:ind w:left="4320" w:hanging="180"/>
      </w:pPr>
    </w:lvl>
    <w:lvl w:ilvl="6" w:tplc="91247CD6" w:tentative="1">
      <w:start w:val="1"/>
      <w:numFmt w:val="decimal"/>
      <w:lvlText w:val="%7."/>
      <w:lvlJc w:val="left"/>
      <w:pPr>
        <w:tabs>
          <w:tab w:val="num" w:pos="5040"/>
        </w:tabs>
        <w:ind w:left="5040" w:hanging="360"/>
      </w:pPr>
    </w:lvl>
    <w:lvl w:ilvl="7" w:tplc="AC52685E" w:tentative="1">
      <w:start w:val="1"/>
      <w:numFmt w:val="lowerLetter"/>
      <w:lvlText w:val="%8."/>
      <w:lvlJc w:val="left"/>
      <w:pPr>
        <w:tabs>
          <w:tab w:val="num" w:pos="5760"/>
        </w:tabs>
        <w:ind w:left="5760" w:hanging="360"/>
      </w:pPr>
    </w:lvl>
    <w:lvl w:ilvl="8" w:tplc="5958D6F4" w:tentative="1">
      <w:start w:val="1"/>
      <w:numFmt w:val="lowerRoman"/>
      <w:lvlText w:val="%9."/>
      <w:lvlJc w:val="right"/>
      <w:pPr>
        <w:tabs>
          <w:tab w:val="num" w:pos="6480"/>
        </w:tabs>
        <w:ind w:left="6480" w:hanging="180"/>
      </w:pPr>
    </w:lvl>
  </w:abstractNum>
  <w:abstractNum w:abstractNumId="23">
    <w:nsid w:val="53081530"/>
    <w:multiLevelType w:val="hybridMultilevel"/>
    <w:tmpl w:val="0F5EF8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DF03FE"/>
    <w:multiLevelType w:val="hybridMultilevel"/>
    <w:tmpl w:val="9E3847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415483B"/>
    <w:multiLevelType w:val="hybridMultilevel"/>
    <w:tmpl w:val="6CF2F0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7">
    <w:nsid w:val="69B927A0"/>
    <w:multiLevelType w:val="hybridMultilevel"/>
    <w:tmpl w:val="7EEE17B0"/>
    <w:lvl w:ilvl="0" w:tplc="FAD66EA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nsid w:val="6A551601"/>
    <w:multiLevelType w:val="hybridMultilevel"/>
    <w:tmpl w:val="9E9E9B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6E386C"/>
    <w:multiLevelType w:val="hybridMultilevel"/>
    <w:tmpl w:val="8064086E"/>
    <w:lvl w:ilvl="0" w:tplc="A9605B3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C4E393B"/>
    <w:multiLevelType w:val="hybridMultilevel"/>
    <w:tmpl w:val="81D4431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F500FB4"/>
    <w:multiLevelType w:val="hybridMultilevel"/>
    <w:tmpl w:val="4888DF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DB7B63"/>
    <w:multiLevelType w:val="hybridMultilevel"/>
    <w:tmpl w:val="9552D5E4"/>
    <w:lvl w:ilvl="0" w:tplc="040C000D">
      <w:start w:val="1"/>
      <w:numFmt w:val="bullet"/>
      <w:lvlText w:val=""/>
      <w:lvlJc w:val="left"/>
      <w:pPr>
        <w:ind w:left="-273" w:hanging="360"/>
      </w:pPr>
      <w:rPr>
        <w:rFonts w:ascii="Wingdings" w:hAnsi="Wingdings"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33">
    <w:nsid w:val="790929E2"/>
    <w:multiLevelType w:val="hybridMultilevel"/>
    <w:tmpl w:val="2422792C"/>
    <w:lvl w:ilvl="0" w:tplc="A886BDC8">
      <w:start w:val="1"/>
      <w:numFmt w:val="decimal"/>
      <w:lvlText w:val="%1."/>
      <w:lvlJc w:val="left"/>
      <w:pPr>
        <w:ind w:left="720" w:hanging="360"/>
      </w:pPr>
      <w:rPr>
        <w:rFonts w:hint="default"/>
      </w:rPr>
    </w:lvl>
    <w:lvl w:ilvl="1" w:tplc="A95E04C0">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734099"/>
    <w:multiLevelType w:val="multilevel"/>
    <w:tmpl w:val="FFE45290"/>
    <w:lvl w:ilvl="0">
      <w:start w:val="2"/>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5">
    <w:nsid w:val="7EB94E87"/>
    <w:multiLevelType w:val="multilevel"/>
    <w:tmpl w:val="F4B2D5FE"/>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36">
    <w:nsid w:val="7FC33C2D"/>
    <w:multiLevelType w:val="hybridMultilevel"/>
    <w:tmpl w:val="A85A09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1"/>
  </w:num>
  <w:num w:numId="4">
    <w:abstractNumId w:val="22"/>
  </w:num>
  <w:num w:numId="5">
    <w:abstractNumId w:val="19"/>
  </w:num>
  <w:num w:numId="6">
    <w:abstractNumId w:val="15"/>
  </w:num>
  <w:num w:numId="7">
    <w:abstractNumId w:val="35"/>
  </w:num>
  <w:num w:numId="8">
    <w:abstractNumId w:val="33"/>
  </w:num>
  <w:num w:numId="9">
    <w:abstractNumId w:val="26"/>
  </w:num>
  <w:num w:numId="10">
    <w:abstractNumId w:val="18"/>
  </w:num>
  <w:num w:numId="11">
    <w:abstractNumId w:val="27"/>
  </w:num>
  <w:num w:numId="12">
    <w:abstractNumId w:val="29"/>
  </w:num>
  <w:num w:numId="13">
    <w:abstractNumId w:val="11"/>
  </w:num>
  <w:num w:numId="14">
    <w:abstractNumId w:val="3"/>
  </w:num>
  <w:num w:numId="15">
    <w:abstractNumId w:val="25"/>
  </w:num>
  <w:num w:numId="16">
    <w:abstractNumId w:val="24"/>
  </w:num>
  <w:num w:numId="17">
    <w:abstractNumId w:val="16"/>
  </w:num>
  <w:num w:numId="18">
    <w:abstractNumId w:val="20"/>
  </w:num>
  <w:num w:numId="19">
    <w:abstractNumId w:val="23"/>
  </w:num>
  <w:num w:numId="20">
    <w:abstractNumId w:val="8"/>
  </w:num>
  <w:num w:numId="21">
    <w:abstractNumId w:val="30"/>
  </w:num>
  <w:num w:numId="22">
    <w:abstractNumId w:val="9"/>
  </w:num>
  <w:num w:numId="23">
    <w:abstractNumId w:val="13"/>
  </w:num>
  <w:num w:numId="24">
    <w:abstractNumId w:val="31"/>
  </w:num>
  <w:num w:numId="25">
    <w:abstractNumId w:val="5"/>
  </w:num>
  <w:num w:numId="26">
    <w:abstractNumId w:val="14"/>
  </w:num>
  <w:num w:numId="27">
    <w:abstractNumId w:val="36"/>
  </w:num>
  <w:num w:numId="28">
    <w:abstractNumId w:val="28"/>
  </w:num>
  <w:num w:numId="29">
    <w:abstractNumId w:val="34"/>
  </w:num>
  <w:num w:numId="30">
    <w:abstractNumId w:val="7"/>
  </w:num>
  <w:num w:numId="31">
    <w:abstractNumId w:val="32"/>
  </w:num>
  <w:num w:numId="32">
    <w:abstractNumId w:val="6"/>
  </w:num>
  <w:num w:numId="33">
    <w:abstractNumId w:val="12"/>
  </w:num>
  <w:num w:numId="34">
    <w:abstractNumId w:val="10"/>
  </w:num>
  <w:num w:numId="35">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F3"/>
    <w:rsid w:val="0000075D"/>
    <w:rsid w:val="00002036"/>
    <w:rsid w:val="000022A4"/>
    <w:rsid w:val="0000441E"/>
    <w:rsid w:val="00005608"/>
    <w:rsid w:val="00005EA4"/>
    <w:rsid w:val="00006895"/>
    <w:rsid w:val="000101A9"/>
    <w:rsid w:val="0001046C"/>
    <w:rsid w:val="000122C7"/>
    <w:rsid w:val="00012BCE"/>
    <w:rsid w:val="00013B70"/>
    <w:rsid w:val="00014FFC"/>
    <w:rsid w:val="00015064"/>
    <w:rsid w:val="00016030"/>
    <w:rsid w:val="0001603C"/>
    <w:rsid w:val="0001742C"/>
    <w:rsid w:val="00020C89"/>
    <w:rsid w:val="000211F0"/>
    <w:rsid w:val="00023119"/>
    <w:rsid w:val="00023974"/>
    <w:rsid w:val="0002440B"/>
    <w:rsid w:val="000250F7"/>
    <w:rsid w:val="00025D95"/>
    <w:rsid w:val="0002665C"/>
    <w:rsid w:val="0002710C"/>
    <w:rsid w:val="000279D5"/>
    <w:rsid w:val="0003109C"/>
    <w:rsid w:val="00032D92"/>
    <w:rsid w:val="0003303F"/>
    <w:rsid w:val="0003356C"/>
    <w:rsid w:val="00034BD7"/>
    <w:rsid w:val="00034D2C"/>
    <w:rsid w:val="0003593F"/>
    <w:rsid w:val="00035986"/>
    <w:rsid w:val="00036830"/>
    <w:rsid w:val="00036AA4"/>
    <w:rsid w:val="00036BA1"/>
    <w:rsid w:val="00036D40"/>
    <w:rsid w:val="000375EA"/>
    <w:rsid w:val="0003785C"/>
    <w:rsid w:val="00040C00"/>
    <w:rsid w:val="00041DEE"/>
    <w:rsid w:val="00042F0E"/>
    <w:rsid w:val="00043095"/>
    <w:rsid w:val="00043640"/>
    <w:rsid w:val="0004374C"/>
    <w:rsid w:val="00043A42"/>
    <w:rsid w:val="00043D43"/>
    <w:rsid w:val="00043E16"/>
    <w:rsid w:val="00044706"/>
    <w:rsid w:val="0004688F"/>
    <w:rsid w:val="00046B62"/>
    <w:rsid w:val="0004707E"/>
    <w:rsid w:val="0004765A"/>
    <w:rsid w:val="00047A72"/>
    <w:rsid w:val="00047D96"/>
    <w:rsid w:val="00050CA7"/>
    <w:rsid w:val="00051584"/>
    <w:rsid w:val="00051590"/>
    <w:rsid w:val="000522F5"/>
    <w:rsid w:val="000526DE"/>
    <w:rsid w:val="000552E7"/>
    <w:rsid w:val="0005549D"/>
    <w:rsid w:val="00056707"/>
    <w:rsid w:val="00056B6E"/>
    <w:rsid w:val="000610C9"/>
    <w:rsid w:val="00061FD2"/>
    <w:rsid w:val="00062575"/>
    <w:rsid w:val="000634AD"/>
    <w:rsid w:val="00063914"/>
    <w:rsid w:val="0006426F"/>
    <w:rsid w:val="000654D2"/>
    <w:rsid w:val="00065972"/>
    <w:rsid w:val="00066223"/>
    <w:rsid w:val="0006660A"/>
    <w:rsid w:val="00067BE3"/>
    <w:rsid w:val="00070F71"/>
    <w:rsid w:val="00071590"/>
    <w:rsid w:val="00072613"/>
    <w:rsid w:val="00072866"/>
    <w:rsid w:val="000744CB"/>
    <w:rsid w:val="00074607"/>
    <w:rsid w:val="00074CF5"/>
    <w:rsid w:val="00075AF8"/>
    <w:rsid w:val="00075D7F"/>
    <w:rsid w:val="00076003"/>
    <w:rsid w:val="00076CF0"/>
    <w:rsid w:val="00076DF0"/>
    <w:rsid w:val="00077814"/>
    <w:rsid w:val="000809E2"/>
    <w:rsid w:val="00081B5E"/>
    <w:rsid w:val="00081CC8"/>
    <w:rsid w:val="00084007"/>
    <w:rsid w:val="0008401A"/>
    <w:rsid w:val="0008444F"/>
    <w:rsid w:val="00084D1C"/>
    <w:rsid w:val="000850C8"/>
    <w:rsid w:val="00087986"/>
    <w:rsid w:val="00087BE6"/>
    <w:rsid w:val="00091DC2"/>
    <w:rsid w:val="00091F0E"/>
    <w:rsid w:val="000922CF"/>
    <w:rsid w:val="0009240D"/>
    <w:rsid w:val="000933C6"/>
    <w:rsid w:val="0009370A"/>
    <w:rsid w:val="0009373E"/>
    <w:rsid w:val="00093BF1"/>
    <w:rsid w:val="000943BA"/>
    <w:rsid w:val="0009467F"/>
    <w:rsid w:val="00094B6E"/>
    <w:rsid w:val="00094D10"/>
    <w:rsid w:val="00095DFB"/>
    <w:rsid w:val="00097EAC"/>
    <w:rsid w:val="000A0AF6"/>
    <w:rsid w:val="000A14FC"/>
    <w:rsid w:val="000A1ED1"/>
    <w:rsid w:val="000A21DB"/>
    <w:rsid w:val="000A2CA7"/>
    <w:rsid w:val="000A4BF5"/>
    <w:rsid w:val="000A4E9A"/>
    <w:rsid w:val="000B03BF"/>
    <w:rsid w:val="000B0B6D"/>
    <w:rsid w:val="000B1201"/>
    <w:rsid w:val="000B195E"/>
    <w:rsid w:val="000B1EE7"/>
    <w:rsid w:val="000B29EB"/>
    <w:rsid w:val="000B2CB2"/>
    <w:rsid w:val="000B3AC1"/>
    <w:rsid w:val="000B3BFD"/>
    <w:rsid w:val="000B614F"/>
    <w:rsid w:val="000B784B"/>
    <w:rsid w:val="000C0DB7"/>
    <w:rsid w:val="000C111B"/>
    <w:rsid w:val="000C1E97"/>
    <w:rsid w:val="000C294D"/>
    <w:rsid w:val="000C2AA2"/>
    <w:rsid w:val="000C2E3F"/>
    <w:rsid w:val="000C2E9A"/>
    <w:rsid w:val="000C2F02"/>
    <w:rsid w:val="000C3915"/>
    <w:rsid w:val="000C41B6"/>
    <w:rsid w:val="000C435B"/>
    <w:rsid w:val="000C4B67"/>
    <w:rsid w:val="000C4E33"/>
    <w:rsid w:val="000C5064"/>
    <w:rsid w:val="000C612A"/>
    <w:rsid w:val="000C628D"/>
    <w:rsid w:val="000C69B0"/>
    <w:rsid w:val="000C6C08"/>
    <w:rsid w:val="000C6FA7"/>
    <w:rsid w:val="000C7D1B"/>
    <w:rsid w:val="000D039E"/>
    <w:rsid w:val="000D0A39"/>
    <w:rsid w:val="000D12E9"/>
    <w:rsid w:val="000D15D3"/>
    <w:rsid w:val="000D1AD6"/>
    <w:rsid w:val="000D1D7C"/>
    <w:rsid w:val="000D2ECD"/>
    <w:rsid w:val="000D419C"/>
    <w:rsid w:val="000D45BA"/>
    <w:rsid w:val="000D462D"/>
    <w:rsid w:val="000D543F"/>
    <w:rsid w:val="000D5728"/>
    <w:rsid w:val="000D5B4C"/>
    <w:rsid w:val="000D5C8E"/>
    <w:rsid w:val="000D6113"/>
    <w:rsid w:val="000D6E2A"/>
    <w:rsid w:val="000E01B3"/>
    <w:rsid w:val="000E26BE"/>
    <w:rsid w:val="000E369B"/>
    <w:rsid w:val="000E5401"/>
    <w:rsid w:val="000E5A97"/>
    <w:rsid w:val="000E5DBE"/>
    <w:rsid w:val="000E60C1"/>
    <w:rsid w:val="000E7A35"/>
    <w:rsid w:val="000E7A91"/>
    <w:rsid w:val="000E7F0F"/>
    <w:rsid w:val="000F04E4"/>
    <w:rsid w:val="000F07DD"/>
    <w:rsid w:val="000F0D00"/>
    <w:rsid w:val="000F124C"/>
    <w:rsid w:val="000F191E"/>
    <w:rsid w:val="000F2DFD"/>
    <w:rsid w:val="000F3186"/>
    <w:rsid w:val="000F38CD"/>
    <w:rsid w:val="000F3F2A"/>
    <w:rsid w:val="000F4F0A"/>
    <w:rsid w:val="000F574C"/>
    <w:rsid w:val="000F6A0C"/>
    <w:rsid w:val="000F707E"/>
    <w:rsid w:val="001011BA"/>
    <w:rsid w:val="001021F3"/>
    <w:rsid w:val="00102DC4"/>
    <w:rsid w:val="00103959"/>
    <w:rsid w:val="0010401F"/>
    <w:rsid w:val="00104D87"/>
    <w:rsid w:val="0010547B"/>
    <w:rsid w:val="00105489"/>
    <w:rsid w:val="00105AD0"/>
    <w:rsid w:val="0010616D"/>
    <w:rsid w:val="001062BC"/>
    <w:rsid w:val="00106E6F"/>
    <w:rsid w:val="001108E4"/>
    <w:rsid w:val="00110927"/>
    <w:rsid w:val="00110BDE"/>
    <w:rsid w:val="00111A59"/>
    <w:rsid w:val="001120E1"/>
    <w:rsid w:val="0011390D"/>
    <w:rsid w:val="0011416A"/>
    <w:rsid w:val="00116527"/>
    <w:rsid w:val="00116B46"/>
    <w:rsid w:val="001179F0"/>
    <w:rsid w:val="00117EC9"/>
    <w:rsid w:val="00120F26"/>
    <w:rsid w:val="001215AC"/>
    <w:rsid w:val="00121BA8"/>
    <w:rsid w:val="001222A3"/>
    <w:rsid w:val="00122330"/>
    <w:rsid w:val="00123872"/>
    <w:rsid w:val="00124530"/>
    <w:rsid w:val="00124B4A"/>
    <w:rsid w:val="00125552"/>
    <w:rsid w:val="00127008"/>
    <w:rsid w:val="00130E1E"/>
    <w:rsid w:val="00131290"/>
    <w:rsid w:val="00131DE0"/>
    <w:rsid w:val="00131E08"/>
    <w:rsid w:val="00131E53"/>
    <w:rsid w:val="001321A0"/>
    <w:rsid w:val="00132A9B"/>
    <w:rsid w:val="001334E0"/>
    <w:rsid w:val="00133A20"/>
    <w:rsid w:val="0013425C"/>
    <w:rsid w:val="00134C3D"/>
    <w:rsid w:val="001359A3"/>
    <w:rsid w:val="00136B5F"/>
    <w:rsid w:val="00137B1B"/>
    <w:rsid w:val="0014291C"/>
    <w:rsid w:val="00142977"/>
    <w:rsid w:val="001435F0"/>
    <w:rsid w:val="00144946"/>
    <w:rsid w:val="00144DA5"/>
    <w:rsid w:val="00144DE1"/>
    <w:rsid w:val="001450F0"/>
    <w:rsid w:val="00146FD5"/>
    <w:rsid w:val="0015022C"/>
    <w:rsid w:val="00150482"/>
    <w:rsid w:val="00150524"/>
    <w:rsid w:val="00150917"/>
    <w:rsid w:val="00151858"/>
    <w:rsid w:val="00151B33"/>
    <w:rsid w:val="00152323"/>
    <w:rsid w:val="00152988"/>
    <w:rsid w:val="00153853"/>
    <w:rsid w:val="0015399E"/>
    <w:rsid w:val="001550E6"/>
    <w:rsid w:val="00155681"/>
    <w:rsid w:val="00156141"/>
    <w:rsid w:val="00157DC5"/>
    <w:rsid w:val="0016073F"/>
    <w:rsid w:val="00160B70"/>
    <w:rsid w:val="00160BAB"/>
    <w:rsid w:val="0016197D"/>
    <w:rsid w:val="00161F99"/>
    <w:rsid w:val="00162501"/>
    <w:rsid w:val="00162D2D"/>
    <w:rsid w:val="00162EAB"/>
    <w:rsid w:val="00163553"/>
    <w:rsid w:val="001644CB"/>
    <w:rsid w:val="0016467A"/>
    <w:rsid w:val="00165F9B"/>
    <w:rsid w:val="00166722"/>
    <w:rsid w:val="00167DA1"/>
    <w:rsid w:val="001707F8"/>
    <w:rsid w:val="00170EF2"/>
    <w:rsid w:val="00171472"/>
    <w:rsid w:val="00171507"/>
    <w:rsid w:val="00171558"/>
    <w:rsid w:val="00173D53"/>
    <w:rsid w:val="0017491A"/>
    <w:rsid w:val="001756B5"/>
    <w:rsid w:val="00175E50"/>
    <w:rsid w:val="00176A92"/>
    <w:rsid w:val="00176E63"/>
    <w:rsid w:val="001775F1"/>
    <w:rsid w:val="0018056B"/>
    <w:rsid w:val="00181E4B"/>
    <w:rsid w:val="00183154"/>
    <w:rsid w:val="00183531"/>
    <w:rsid w:val="0018408B"/>
    <w:rsid w:val="0018417C"/>
    <w:rsid w:val="00184B89"/>
    <w:rsid w:val="00184BC3"/>
    <w:rsid w:val="00184EE7"/>
    <w:rsid w:val="001861F2"/>
    <w:rsid w:val="0018756B"/>
    <w:rsid w:val="0018771C"/>
    <w:rsid w:val="00187B9F"/>
    <w:rsid w:val="00187ECB"/>
    <w:rsid w:val="00190472"/>
    <w:rsid w:val="00190964"/>
    <w:rsid w:val="00190F01"/>
    <w:rsid w:val="00192280"/>
    <w:rsid w:val="00192BCD"/>
    <w:rsid w:val="001931E7"/>
    <w:rsid w:val="00193C07"/>
    <w:rsid w:val="00194D49"/>
    <w:rsid w:val="001957CB"/>
    <w:rsid w:val="001964A7"/>
    <w:rsid w:val="0019709E"/>
    <w:rsid w:val="001972ED"/>
    <w:rsid w:val="001973C3"/>
    <w:rsid w:val="001A07BA"/>
    <w:rsid w:val="001A19E8"/>
    <w:rsid w:val="001A29CB"/>
    <w:rsid w:val="001A3A88"/>
    <w:rsid w:val="001A4116"/>
    <w:rsid w:val="001A4B8B"/>
    <w:rsid w:val="001A5359"/>
    <w:rsid w:val="001A5563"/>
    <w:rsid w:val="001A56FE"/>
    <w:rsid w:val="001A570A"/>
    <w:rsid w:val="001A6815"/>
    <w:rsid w:val="001A69E9"/>
    <w:rsid w:val="001A732D"/>
    <w:rsid w:val="001A7762"/>
    <w:rsid w:val="001B03AE"/>
    <w:rsid w:val="001B03B0"/>
    <w:rsid w:val="001B056B"/>
    <w:rsid w:val="001B05A6"/>
    <w:rsid w:val="001B0720"/>
    <w:rsid w:val="001B07B1"/>
    <w:rsid w:val="001B0DA2"/>
    <w:rsid w:val="001B0FC2"/>
    <w:rsid w:val="001B202C"/>
    <w:rsid w:val="001B35D1"/>
    <w:rsid w:val="001B4BC1"/>
    <w:rsid w:val="001B4FD7"/>
    <w:rsid w:val="001B57B2"/>
    <w:rsid w:val="001B5A18"/>
    <w:rsid w:val="001B6075"/>
    <w:rsid w:val="001B7533"/>
    <w:rsid w:val="001B7EBE"/>
    <w:rsid w:val="001C23E8"/>
    <w:rsid w:val="001C2C59"/>
    <w:rsid w:val="001C31B1"/>
    <w:rsid w:val="001C373C"/>
    <w:rsid w:val="001C3AFE"/>
    <w:rsid w:val="001C5894"/>
    <w:rsid w:val="001C5B86"/>
    <w:rsid w:val="001C6941"/>
    <w:rsid w:val="001C6DAE"/>
    <w:rsid w:val="001C7B6D"/>
    <w:rsid w:val="001C7E77"/>
    <w:rsid w:val="001C7EAC"/>
    <w:rsid w:val="001D042D"/>
    <w:rsid w:val="001D08CA"/>
    <w:rsid w:val="001D1D68"/>
    <w:rsid w:val="001D364C"/>
    <w:rsid w:val="001D36BC"/>
    <w:rsid w:val="001D68A0"/>
    <w:rsid w:val="001D6BE4"/>
    <w:rsid w:val="001D6DD9"/>
    <w:rsid w:val="001D6FB6"/>
    <w:rsid w:val="001D79C8"/>
    <w:rsid w:val="001D7F8A"/>
    <w:rsid w:val="001E0001"/>
    <w:rsid w:val="001E136A"/>
    <w:rsid w:val="001E2B4F"/>
    <w:rsid w:val="001E2DF3"/>
    <w:rsid w:val="001E351B"/>
    <w:rsid w:val="001E530B"/>
    <w:rsid w:val="001E72F4"/>
    <w:rsid w:val="001F00F9"/>
    <w:rsid w:val="001F0B04"/>
    <w:rsid w:val="001F269C"/>
    <w:rsid w:val="001F3636"/>
    <w:rsid w:val="001F3D89"/>
    <w:rsid w:val="001F412D"/>
    <w:rsid w:val="001F41D9"/>
    <w:rsid w:val="001F5A0A"/>
    <w:rsid w:val="001F5B8D"/>
    <w:rsid w:val="001F654A"/>
    <w:rsid w:val="001F70C5"/>
    <w:rsid w:val="001F7436"/>
    <w:rsid w:val="00201173"/>
    <w:rsid w:val="002015C5"/>
    <w:rsid w:val="00201FC0"/>
    <w:rsid w:val="0020422A"/>
    <w:rsid w:val="0020492C"/>
    <w:rsid w:val="00205C75"/>
    <w:rsid w:val="00205D4D"/>
    <w:rsid w:val="002062AF"/>
    <w:rsid w:val="002067B3"/>
    <w:rsid w:val="00207188"/>
    <w:rsid w:val="00207E35"/>
    <w:rsid w:val="0021050F"/>
    <w:rsid w:val="00210DF0"/>
    <w:rsid w:val="00211644"/>
    <w:rsid w:val="002118F7"/>
    <w:rsid w:val="002123B1"/>
    <w:rsid w:val="00212D11"/>
    <w:rsid w:val="00213202"/>
    <w:rsid w:val="002132DA"/>
    <w:rsid w:val="002135B0"/>
    <w:rsid w:val="00213988"/>
    <w:rsid w:val="00215E66"/>
    <w:rsid w:val="00215EE8"/>
    <w:rsid w:val="00216268"/>
    <w:rsid w:val="00216AF3"/>
    <w:rsid w:val="0021736F"/>
    <w:rsid w:val="00217455"/>
    <w:rsid w:val="00217872"/>
    <w:rsid w:val="00220355"/>
    <w:rsid w:val="002209F7"/>
    <w:rsid w:val="00220C8C"/>
    <w:rsid w:val="002211BE"/>
    <w:rsid w:val="00223DB4"/>
    <w:rsid w:val="0022457E"/>
    <w:rsid w:val="00225B53"/>
    <w:rsid w:val="0022691F"/>
    <w:rsid w:val="00227BC8"/>
    <w:rsid w:val="00230670"/>
    <w:rsid w:val="002317A1"/>
    <w:rsid w:val="00231DB9"/>
    <w:rsid w:val="002322D3"/>
    <w:rsid w:val="00232720"/>
    <w:rsid w:val="00232F35"/>
    <w:rsid w:val="00233E49"/>
    <w:rsid w:val="00235F34"/>
    <w:rsid w:val="00236A0F"/>
    <w:rsid w:val="00236A9B"/>
    <w:rsid w:val="00237253"/>
    <w:rsid w:val="002373A0"/>
    <w:rsid w:val="00237651"/>
    <w:rsid w:val="00237CE4"/>
    <w:rsid w:val="00240524"/>
    <w:rsid w:val="00240863"/>
    <w:rsid w:val="00240F07"/>
    <w:rsid w:val="0024114D"/>
    <w:rsid w:val="00241752"/>
    <w:rsid w:val="00241A77"/>
    <w:rsid w:val="00241A90"/>
    <w:rsid w:val="00242F84"/>
    <w:rsid w:val="00243CB8"/>
    <w:rsid w:val="00243D42"/>
    <w:rsid w:val="00244FA6"/>
    <w:rsid w:val="00244FF3"/>
    <w:rsid w:val="00245203"/>
    <w:rsid w:val="00245A26"/>
    <w:rsid w:val="00245BE6"/>
    <w:rsid w:val="00245D4B"/>
    <w:rsid w:val="0024697F"/>
    <w:rsid w:val="00246BEF"/>
    <w:rsid w:val="0025010C"/>
    <w:rsid w:val="0025056A"/>
    <w:rsid w:val="00250EA0"/>
    <w:rsid w:val="00251848"/>
    <w:rsid w:val="00252AD1"/>
    <w:rsid w:val="00253304"/>
    <w:rsid w:val="00253513"/>
    <w:rsid w:val="00253B9B"/>
    <w:rsid w:val="0025495D"/>
    <w:rsid w:val="00255DA9"/>
    <w:rsid w:val="00255F14"/>
    <w:rsid w:val="00256844"/>
    <w:rsid w:val="00256DF0"/>
    <w:rsid w:val="0026014C"/>
    <w:rsid w:val="002606D3"/>
    <w:rsid w:val="002607AA"/>
    <w:rsid w:val="00263A52"/>
    <w:rsid w:val="0026428D"/>
    <w:rsid w:val="00265897"/>
    <w:rsid w:val="002671ED"/>
    <w:rsid w:val="00267252"/>
    <w:rsid w:val="0027053A"/>
    <w:rsid w:val="00271B6C"/>
    <w:rsid w:val="00271E26"/>
    <w:rsid w:val="00271F28"/>
    <w:rsid w:val="0027466E"/>
    <w:rsid w:val="00274A76"/>
    <w:rsid w:val="00275821"/>
    <w:rsid w:val="00276B89"/>
    <w:rsid w:val="002779E0"/>
    <w:rsid w:val="002810A3"/>
    <w:rsid w:val="00281C80"/>
    <w:rsid w:val="002821AC"/>
    <w:rsid w:val="002835F8"/>
    <w:rsid w:val="00284092"/>
    <w:rsid w:val="002848A4"/>
    <w:rsid w:val="0028559B"/>
    <w:rsid w:val="00285D23"/>
    <w:rsid w:val="0028605F"/>
    <w:rsid w:val="00286186"/>
    <w:rsid w:val="002866F3"/>
    <w:rsid w:val="00290751"/>
    <w:rsid w:val="00290D95"/>
    <w:rsid w:val="00291113"/>
    <w:rsid w:val="00291AB1"/>
    <w:rsid w:val="00292EF9"/>
    <w:rsid w:val="0029433D"/>
    <w:rsid w:val="0029445C"/>
    <w:rsid w:val="0029448B"/>
    <w:rsid w:val="00295D0C"/>
    <w:rsid w:val="00295E53"/>
    <w:rsid w:val="00296306"/>
    <w:rsid w:val="00296A21"/>
    <w:rsid w:val="002976F6"/>
    <w:rsid w:val="0029793E"/>
    <w:rsid w:val="002A0334"/>
    <w:rsid w:val="002A11BD"/>
    <w:rsid w:val="002A3CE2"/>
    <w:rsid w:val="002A4882"/>
    <w:rsid w:val="002A4ED5"/>
    <w:rsid w:val="002A56CD"/>
    <w:rsid w:val="002A5AA8"/>
    <w:rsid w:val="002A5B35"/>
    <w:rsid w:val="002A6B84"/>
    <w:rsid w:val="002A75D8"/>
    <w:rsid w:val="002A77D6"/>
    <w:rsid w:val="002B0249"/>
    <w:rsid w:val="002B0255"/>
    <w:rsid w:val="002B30D6"/>
    <w:rsid w:val="002B34F2"/>
    <w:rsid w:val="002B3EE9"/>
    <w:rsid w:val="002B4134"/>
    <w:rsid w:val="002B4916"/>
    <w:rsid w:val="002B4ACE"/>
    <w:rsid w:val="002B4F20"/>
    <w:rsid w:val="002B5CD7"/>
    <w:rsid w:val="002B5E1F"/>
    <w:rsid w:val="002B7020"/>
    <w:rsid w:val="002B76D5"/>
    <w:rsid w:val="002B7AA8"/>
    <w:rsid w:val="002C0AD5"/>
    <w:rsid w:val="002C1223"/>
    <w:rsid w:val="002C162F"/>
    <w:rsid w:val="002C1C47"/>
    <w:rsid w:val="002C2BA6"/>
    <w:rsid w:val="002C3BD1"/>
    <w:rsid w:val="002C4217"/>
    <w:rsid w:val="002C4B88"/>
    <w:rsid w:val="002C4EBC"/>
    <w:rsid w:val="002C5165"/>
    <w:rsid w:val="002C52F1"/>
    <w:rsid w:val="002C547F"/>
    <w:rsid w:val="002C66B1"/>
    <w:rsid w:val="002C67F4"/>
    <w:rsid w:val="002C7175"/>
    <w:rsid w:val="002C7957"/>
    <w:rsid w:val="002C7E36"/>
    <w:rsid w:val="002D07A1"/>
    <w:rsid w:val="002D0DED"/>
    <w:rsid w:val="002D10A3"/>
    <w:rsid w:val="002D17C6"/>
    <w:rsid w:val="002D1F9F"/>
    <w:rsid w:val="002D2537"/>
    <w:rsid w:val="002D28FA"/>
    <w:rsid w:val="002D3148"/>
    <w:rsid w:val="002D3B71"/>
    <w:rsid w:val="002D44FE"/>
    <w:rsid w:val="002D505E"/>
    <w:rsid w:val="002D73BA"/>
    <w:rsid w:val="002D7C4E"/>
    <w:rsid w:val="002E0B3D"/>
    <w:rsid w:val="002E1050"/>
    <w:rsid w:val="002E2743"/>
    <w:rsid w:val="002E28A4"/>
    <w:rsid w:val="002E3C58"/>
    <w:rsid w:val="002E3D92"/>
    <w:rsid w:val="002E3E7D"/>
    <w:rsid w:val="002E3EF0"/>
    <w:rsid w:val="002E5356"/>
    <w:rsid w:val="002E59B7"/>
    <w:rsid w:val="002E7F52"/>
    <w:rsid w:val="002F026C"/>
    <w:rsid w:val="002F0403"/>
    <w:rsid w:val="002F1011"/>
    <w:rsid w:val="002F1724"/>
    <w:rsid w:val="002F1FCE"/>
    <w:rsid w:val="002F2465"/>
    <w:rsid w:val="002F363B"/>
    <w:rsid w:val="002F46F4"/>
    <w:rsid w:val="002F4C76"/>
    <w:rsid w:val="002F65E2"/>
    <w:rsid w:val="002F66FD"/>
    <w:rsid w:val="002F6F14"/>
    <w:rsid w:val="002F74A0"/>
    <w:rsid w:val="00300724"/>
    <w:rsid w:val="003021E2"/>
    <w:rsid w:val="00302307"/>
    <w:rsid w:val="00302801"/>
    <w:rsid w:val="00303644"/>
    <w:rsid w:val="003045D9"/>
    <w:rsid w:val="00304996"/>
    <w:rsid w:val="00304C20"/>
    <w:rsid w:val="00304E72"/>
    <w:rsid w:val="00304FCD"/>
    <w:rsid w:val="0030588E"/>
    <w:rsid w:val="00305DB1"/>
    <w:rsid w:val="00305EAA"/>
    <w:rsid w:val="00307793"/>
    <w:rsid w:val="003110F9"/>
    <w:rsid w:val="00311268"/>
    <w:rsid w:val="003122D9"/>
    <w:rsid w:val="00312C22"/>
    <w:rsid w:val="00313FF7"/>
    <w:rsid w:val="00314C64"/>
    <w:rsid w:val="00314C86"/>
    <w:rsid w:val="003154F4"/>
    <w:rsid w:val="0031595E"/>
    <w:rsid w:val="00315B67"/>
    <w:rsid w:val="00315F15"/>
    <w:rsid w:val="003207C2"/>
    <w:rsid w:val="00321154"/>
    <w:rsid w:val="003221A9"/>
    <w:rsid w:val="003226B3"/>
    <w:rsid w:val="00322E05"/>
    <w:rsid w:val="003230F9"/>
    <w:rsid w:val="00323B8E"/>
    <w:rsid w:val="00323C8B"/>
    <w:rsid w:val="00323FDB"/>
    <w:rsid w:val="00325789"/>
    <w:rsid w:val="00325796"/>
    <w:rsid w:val="0032642F"/>
    <w:rsid w:val="0032682B"/>
    <w:rsid w:val="003304F5"/>
    <w:rsid w:val="00331D50"/>
    <w:rsid w:val="00332418"/>
    <w:rsid w:val="00333C63"/>
    <w:rsid w:val="0033446F"/>
    <w:rsid w:val="00335106"/>
    <w:rsid w:val="003356DD"/>
    <w:rsid w:val="003358A8"/>
    <w:rsid w:val="00336182"/>
    <w:rsid w:val="003365B8"/>
    <w:rsid w:val="0033794E"/>
    <w:rsid w:val="003379F4"/>
    <w:rsid w:val="003410EB"/>
    <w:rsid w:val="003413A4"/>
    <w:rsid w:val="003419D7"/>
    <w:rsid w:val="003419E3"/>
    <w:rsid w:val="0034359B"/>
    <w:rsid w:val="00344AB1"/>
    <w:rsid w:val="003456C9"/>
    <w:rsid w:val="00345769"/>
    <w:rsid w:val="003472B8"/>
    <w:rsid w:val="0035031E"/>
    <w:rsid w:val="003512B2"/>
    <w:rsid w:val="00351593"/>
    <w:rsid w:val="00351755"/>
    <w:rsid w:val="00351A5C"/>
    <w:rsid w:val="003527EB"/>
    <w:rsid w:val="00352CEB"/>
    <w:rsid w:val="0035336E"/>
    <w:rsid w:val="00353546"/>
    <w:rsid w:val="003535DF"/>
    <w:rsid w:val="003551D9"/>
    <w:rsid w:val="00356DA8"/>
    <w:rsid w:val="00357CE4"/>
    <w:rsid w:val="003604E8"/>
    <w:rsid w:val="00360C47"/>
    <w:rsid w:val="00361011"/>
    <w:rsid w:val="00361F6B"/>
    <w:rsid w:val="003622AD"/>
    <w:rsid w:val="00362610"/>
    <w:rsid w:val="0036323E"/>
    <w:rsid w:val="003632D1"/>
    <w:rsid w:val="0036524E"/>
    <w:rsid w:val="00365D90"/>
    <w:rsid w:val="00370186"/>
    <w:rsid w:val="003709AE"/>
    <w:rsid w:val="00371265"/>
    <w:rsid w:val="0037162E"/>
    <w:rsid w:val="0037164C"/>
    <w:rsid w:val="00371D76"/>
    <w:rsid w:val="00372574"/>
    <w:rsid w:val="00372769"/>
    <w:rsid w:val="00373802"/>
    <w:rsid w:val="0037439B"/>
    <w:rsid w:val="0037522B"/>
    <w:rsid w:val="003776EE"/>
    <w:rsid w:val="0037795B"/>
    <w:rsid w:val="00377AD0"/>
    <w:rsid w:val="00380785"/>
    <w:rsid w:val="00380B48"/>
    <w:rsid w:val="0038185D"/>
    <w:rsid w:val="00381E75"/>
    <w:rsid w:val="0038307B"/>
    <w:rsid w:val="00383516"/>
    <w:rsid w:val="00383B9A"/>
    <w:rsid w:val="00384895"/>
    <w:rsid w:val="00384EEC"/>
    <w:rsid w:val="00384FC5"/>
    <w:rsid w:val="003850E4"/>
    <w:rsid w:val="0038580A"/>
    <w:rsid w:val="00385F04"/>
    <w:rsid w:val="00386827"/>
    <w:rsid w:val="00386963"/>
    <w:rsid w:val="00387E54"/>
    <w:rsid w:val="00390425"/>
    <w:rsid w:val="00390B02"/>
    <w:rsid w:val="003914BC"/>
    <w:rsid w:val="00391AFD"/>
    <w:rsid w:val="003927A4"/>
    <w:rsid w:val="0039351F"/>
    <w:rsid w:val="00395970"/>
    <w:rsid w:val="00395E64"/>
    <w:rsid w:val="00396B57"/>
    <w:rsid w:val="00397D17"/>
    <w:rsid w:val="003A05DA"/>
    <w:rsid w:val="003A0844"/>
    <w:rsid w:val="003A0C4F"/>
    <w:rsid w:val="003A0F1E"/>
    <w:rsid w:val="003A11F2"/>
    <w:rsid w:val="003A1472"/>
    <w:rsid w:val="003A2321"/>
    <w:rsid w:val="003A253E"/>
    <w:rsid w:val="003A2786"/>
    <w:rsid w:val="003A2D22"/>
    <w:rsid w:val="003A2DB7"/>
    <w:rsid w:val="003A31EF"/>
    <w:rsid w:val="003A4A37"/>
    <w:rsid w:val="003A5597"/>
    <w:rsid w:val="003A5699"/>
    <w:rsid w:val="003A6AF0"/>
    <w:rsid w:val="003A7072"/>
    <w:rsid w:val="003A74D1"/>
    <w:rsid w:val="003B0A94"/>
    <w:rsid w:val="003B0E39"/>
    <w:rsid w:val="003B1459"/>
    <w:rsid w:val="003B149D"/>
    <w:rsid w:val="003B20BC"/>
    <w:rsid w:val="003B2777"/>
    <w:rsid w:val="003B2873"/>
    <w:rsid w:val="003B2C4B"/>
    <w:rsid w:val="003B340E"/>
    <w:rsid w:val="003B37E9"/>
    <w:rsid w:val="003B3ECC"/>
    <w:rsid w:val="003B3F9D"/>
    <w:rsid w:val="003B4BB4"/>
    <w:rsid w:val="003B52AF"/>
    <w:rsid w:val="003B6D0C"/>
    <w:rsid w:val="003B7BC3"/>
    <w:rsid w:val="003C01A4"/>
    <w:rsid w:val="003C0B99"/>
    <w:rsid w:val="003C0C9E"/>
    <w:rsid w:val="003C3549"/>
    <w:rsid w:val="003C3AD0"/>
    <w:rsid w:val="003C4F15"/>
    <w:rsid w:val="003C519A"/>
    <w:rsid w:val="003C52F1"/>
    <w:rsid w:val="003C5CC8"/>
    <w:rsid w:val="003C6042"/>
    <w:rsid w:val="003C60F5"/>
    <w:rsid w:val="003C6EFD"/>
    <w:rsid w:val="003C7003"/>
    <w:rsid w:val="003D0D5B"/>
    <w:rsid w:val="003D259F"/>
    <w:rsid w:val="003D302E"/>
    <w:rsid w:val="003D39E1"/>
    <w:rsid w:val="003D3C45"/>
    <w:rsid w:val="003D3E4D"/>
    <w:rsid w:val="003D5924"/>
    <w:rsid w:val="003D5E42"/>
    <w:rsid w:val="003E09D2"/>
    <w:rsid w:val="003E09D6"/>
    <w:rsid w:val="003E0BE1"/>
    <w:rsid w:val="003E0D3B"/>
    <w:rsid w:val="003E0E75"/>
    <w:rsid w:val="003E0F73"/>
    <w:rsid w:val="003E1934"/>
    <w:rsid w:val="003E27A3"/>
    <w:rsid w:val="003E2AC4"/>
    <w:rsid w:val="003E3CA7"/>
    <w:rsid w:val="003E3F1E"/>
    <w:rsid w:val="003E5829"/>
    <w:rsid w:val="003E5D61"/>
    <w:rsid w:val="003E66ED"/>
    <w:rsid w:val="003E791D"/>
    <w:rsid w:val="003E7B42"/>
    <w:rsid w:val="003E7FDF"/>
    <w:rsid w:val="003F1B32"/>
    <w:rsid w:val="003F239F"/>
    <w:rsid w:val="003F3EBF"/>
    <w:rsid w:val="003F4044"/>
    <w:rsid w:val="003F47B3"/>
    <w:rsid w:val="003F4B9E"/>
    <w:rsid w:val="003F5380"/>
    <w:rsid w:val="003F58E1"/>
    <w:rsid w:val="003F5C6E"/>
    <w:rsid w:val="003F6AC2"/>
    <w:rsid w:val="003F76CD"/>
    <w:rsid w:val="003F7D17"/>
    <w:rsid w:val="004009A3"/>
    <w:rsid w:val="00400F67"/>
    <w:rsid w:val="00401169"/>
    <w:rsid w:val="0040123F"/>
    <w:rsid w:val="004014A9"/>
    <w:rsid w:val="00404D81"/>
    <w:rsid w:val="0040528B"/>
    <w:rsid w:val="00406D2B"/>
    <w:rsid w:val="004114D5"/>
    <w:rsid w:val="00411CC3"/>
    <w:rsid w:val="00411CF5"/>
    <w:rsid w:val="00412C93"/>
    <w:rsid w:val="004130CC"/>
    <w:rsid w:val="00413987"/>
    <w:rsid w:val="00413C21"/>
    <w:rsid w:val="004147AA"/>
    <w:rsid w:val="00414A50"/>
    <w:rsid w:val="00414AC8"/>
    <w:rsid w:val="00414CFC"/>
    <w:rsid w:val="00416F8D"/>
    <w:rsid w:val="00417DCB"/>
    <w:rsid w:val="00420743"/>
    <w:rsid w:val="00421011"/>
    <w:rsid w:val="0042104B"/>
    <w:rsid w:val="004212D1"/>
    <w:rsid w:val="00421305"/>
    <w:rsid w:val="00422004"/>
    <w:rsid w:val="00423BBC"/>
    <w:rsid w:val="004250F7"/>
    <w:rsid w:val="004251B1"/>
    <w:rsid w:val="00425D62"/>
    <w:rsid w:val="00426971"/>
    <w:rsid w:val="00427E00"/>
    <w:rsid w:val="0043013D"/>
    <w:rsid w:val="00430350"/>
    <w:rsid w:val="00430432"/>
    <w:rsid w:val="0043093A"/>
    <w:rsid w:val="0043164F"/>
    <w:rsid w:val="00432298"/>
    <w:rsid w:val="0043231C"/>
    <w:rsid w:val="00432FFC"/>
    <w:rsid w:val="00433B71"/>
    <w:rsid w:val="00434186"/>
    <w:rsid w:val="0043556D"/>
    <w:rsid w:val="00436051"/>
    <w:rsid w:val="00436E1D"/>
    <w:rsid w:val="004375B1"/>
    <w:rsid w:val="00440569"/>
    <w:rsid w:val="0044092C"/>
    <w:rsid w:val="00442C53"/>
    <w:rsid w:val="00443A7F"/>
    <w:rsid w:val="00444A43"/>
    <w:rsid w:val="00444C24"/>
    <w:rsid w:val="0044578D"/>
    <w:rsid w:val="00445CA1"/>
    <w:rsid w:val="00447C77"/>
    <w:rsid w:val="0045079C"/>
    <w:rsid w:val="0045285C"/>
    <w:rsid w:val="00454391"/>
    <w:rsid w:val="004546E2"/>
    <w:rsid w:val="00454C87"/>
    <w:rsid w:val="004553E2"/>
    <w:rsid w:val="004557F9"/>
    <w:rsid w:val="00455ADE"/>
    <w:rsid w:val="00455F99"/>
    <w:rsid w:val="00456703"/>
    <w:rsid w:val="00456758"/>
    <w:rsid w:val="00456994"/>
    <w:rsid w:val="00456B04"/>
    <w:rsid w:val="004604F9"/>
    <w:rsid w:val="004612FF"/>
    <w:rsid w:val="00462235"/>
    <w:rsid w:val="0046224D"/>
    <w:rsid w:val="00462AB6"/>
    <w:rsid w:val="00462B43"/>
    <w:rsid w:val="0046442D"/>
    <w:rsid w:val="00464DF4"/>
    <w:rsid w:val="00465927"/>
    <w:rsid w:val="0046666D"/>
    <w:rsid w:val="00470DD4"/>
    <w:rsid w:val="0047242B"/>
    <w:rsid w:val="00472D56"/>
    <w:rsid w:val="00474C39"/>
    <w:rsid w:val="00475226"/>
    <w:rsid w:val="00475535"/>
    <w:rsid w:val="00475FC9"/>
    <w:rsid w:val="004777A6"/>
    <w:rsid w:val="00480561"/>
    <w:rsid w:val="00480893"/>
    <w:rsid w:val="00480CA0"/>
    <w:rsid w:val="00482B8A"/>
    <w:rsid w:val="004838EA"/>
    <w:rsid w:val="00483927"/>
    <w:rsid w:val="00484CA9"/>
    <w:rsid w:val="00485815"/>
    <w:rsid w:val="0048596D"/>
    <w:rsid w:val="00486D40"/>
    <w:rsid w:val="004872F4"/>
    <w:rsid w:val="00490F40"/>
    <w:rsid w:val="00490FFF"/>
    <w:rsid w:val="00491211"/>
    <w:rsid w:val="004927BC"/>
    <w:rsid w:val="00493230"/>
    <w:rsid w:val="004938E3"/>
    <w:rsid w:val="00493A34"/>
    <w:rsid w:val="00493F7E"/>
    <w:rsid w:val="004952E1"/>
    <w:rsid w:val="00497211"/>
    <w:rsid w:val="004976C3"/>
    <w:rsid w:val="004A0354"/>
    <w:rsid w:val="004A0CC5"/>
    <w:rsid w:val="004A0E0D"/>
    <w:rsid w:val="004A18ED"/>
    <w:rsid w:val="004A21BC"/>
    <w:rsid w:val="004A3E70"/>
    <w:rsid w:val="004A4DA4"/>
    <w:rsid w:val="004A52F8"/>
    <w:rsid w:val="004A6166"/>
    <w:rsid w:val="004A66FC"/>
    <w:rsid w:val="004A743E"/>
    <w:rsid w:val="004A7CDD"/>
    <w:rsid w:val="004B0456"/>
    <w:rsid w:val="004B079B"/>
    <w:rsid w:val="004B2EC2"/>
    <w:rsid w:val="004B348E"/>
    <w:rsid w:val="004B45F2"/>
    <w:rsid w:val="004B4D8D"/>
    <w:rsid w:val="004B5EE9"/>
    <w:rsid w:val="004C11E8"/>
    <w:rsid w:val="004C1A1F"/>
    <w:rsid w:val="004C2C4F"/>
    <w:rsid w:val="004C2CC7"/>
    <w:rsid w:val="004C3289"/>
    <w:rsid w:val="004C48F0"/>
    <w:rsid w:val="004C51B4"/>
    <w:rsid w:val="004C699E"/>
    <w:rsid w:val="004C6DC0"/>
    <w:rsid w:val="004D001A"/>
    <w:rsid w:val="004D0DEF"/>
    <w:rsid w:val="004D134F"/>
    <w:rsid w:val="004D345F"/>
    <w:rsid w:val="004D3AC9"/>
    <w:rsid w:val="004D61FB"/>
    <w:rsid w:val="004E2D49"/>
    <w:rsid w:val="004E3739"/>
    <w:rsid w:val="004E40BD"/>
    <w:rsid w:val="004E46B4"/>
    <w:rsid w:val="004E46E6"/>
    <w:rsid w:val="004E4B58"/>
    <w:rsid w:val="004E573D"/>
    <w:rsid w:val="004E5862"/>
    <w:rsid w:val="004E638C"/>
    <w:rsid w:val="004E6437"/>
    <w:rsid w:val="004E691F"/>
    <w:rsid w:val="004E7F40"/>
    <w:rsid w:val="004F0989"/>
    <w:rsid w:val="004F103E"/>
    <w:rsid w:val="004F10C1"/>
    <w:rsid w:val="004F12B6"/>
    <w:rsid w:val="004F2538"/>
    <w:rsid w:val="004F3539"/>
    <w:rsid w:val="004F3A8C"/>
    <w:rsid w:val="004F3C76"/>
    <w:rsid w:val="004F4061"/>
    <w:rsid w:val="004F53A0"/>
    <w:rsid w:val="004F60A8"/>
    <w:rsid w:val="004F6415"/>
    <w:rsid w:val="004F6F2B"/>
    <w:rsid w:val="0050043D"/>
    <w:rsid w:val="00500C16"/>
    <w:rsid w:val="0050297E"/>
    <w:rsid w:val="00503A49"/>
    <w:rsid w:val="00504E3F"/>
    <w:rsid w:val="00505028"/>
    <w:rsid w:val="0050504F"/>
    <w:rsid w:val="005052A1"/>
    <w:rsid w:val="0050626E"/>
    <w:rsid w:val="00510427"/>
    <w:rsid w:val="005105DF"/>
    <w:rsid w:val="00511003"/>
    <w:rsid w:val="005129A6"/>
    <w:rsid w:val="00512FAD"/>
    <w:rsid w:val="005156F8"/>
    <w:rsid w:val="00515F8F"/>
    <w:rsid w:val="005162F5"/>
    <w:rsid w:val="00516CC8"/>
    <w:rsid w:val="00517292"/>
    <w:rsid w:val="00517A4F"/>
    <w:rsid w:val="00517D40"/>
    <w:rsid w:val="00520591"/>
    <w:rsid w:val="005205AC"/>
    <w:rsid w:val="00520DDE"/>
    <w:rsid w:val="00521014"/>
    <w:rsid w:val="00522A8C"/>
    <w:rsid w:val="0052342A"/>
    <w:rsid w:val="00523A56"/>
    <w:rsid w:val="00525270"/>
    <w:rsid w:val="005264AC"/>
    <w:rsid w:val="00526C0D"/>
    <w:rsid w:val="00527400"/>
    <w:rsid w:val="00527EAC"/>
    <w:rsid w:val="005318CF"/>
    <w:rsid w:val="00532A1B"/>
    <w:rsid w:val="00533448"/>
    <w:rsid w:val="00534EA3"/>
    <w:rsid w:val="005355E3"/>
    <w:rsid w:val="00536AAC"/>
    <w:rsid w:val="00537D0D"/>
    <w:rsid w:val="00537E36"/>
    <w:rsid w:val="00541DE6"/>
    <w:rsid w:val="0054341B"/>
    <w:rsid w:val="00543A34"/>
    <w:rsid w:val="00544147"/>
    <w:rsid w:val="00544F4E"/>
    <w:rsid w:val="00545DA9"/>
    <w:rsid w:val="00546466"/>
    <w:rsid w:val="00546A0C"/>
    <w:rsid w:val="00546F79"/>
    <w:rsid w:val="00546FEC"/>
    <w:rsid w:val="00547421"/>
    <w:rsid w:val="00551003"/>
    <w:rsid w:val="00551D69"/>
    <w:rsid w:val="00552579"/>
    <w:rsid w:val="00552C22"/>
    <w:rsid w:val="005530D6"/>
    <w:rsid w:val="00554BB2"/>
    <w:rsid w:val="005555BA"/>
    <w:rsid w:val="00555965"/>
    <w:rsid w:val="00556EA6"/>
    <w:rsid w:val="00557825"/>
    <w:rsid w:val="00561DDA"/>
    <w:rsid w:val="00561F91"/>
    <w:rsid w:val="005625C9"/>
    <w:rsid w:val="00563683"/>
    <w:rsid w:val="00563E6C"/>
    <w:rsid w:val="0056466F"/>
    <w:rsid w:val="00564674"/>
    <w:rsid w:val="00564AEC"/>
    <w:rsid w:val="00564FFD"/>
    <w:rsid w:val="005655CF"/>
    <w:rsid w:val="00566CD4"/>
    <w:rsid w:val="00567B4A"/>
    <w:rsid w:val="0057057F"/>
    <w:rsid w:val="00570E21"/>
    <w:rsid w:val="00571676"/>
    <w:rsid w:val="00571D7E"/>
    <w:rsid w:val="00572A83"/>
    <w:rsid w:val="00573CC7"/>
    <w:rsid w:val="0057418F"/>
    <w:rsid w:val="0057521E"/>
    <w:rsid w:val="00575D97"/>
    <w:rsid w:val="00576871"/>
    <w:rsid w:val="00576B81"/>
    <w:rsid w:val="0057791B"/>
    <w:rsid w:val="005805C1"/>
    <w:rsid w:val="00580C69"/>
    <w:rsid w:val="005816EB"/>
    <w:rsid w:val="00581889"/>
    <w:rsid w:val="005826F4"/>
    <w:rsid w:val="00582FB9"/>
    <w:rsid w:val="005847CB"/>
    <w:rsid w:val="005848DE"/>
    <w:rsid w:val="00584EE7"/>
    <w:rsid w:val="005854CE"/>
    <w:rsid w:val="00585517"/>
    <w:rsid w:val="0058611D"/>
    <w:rsid w:val="00586346"/>
    <w:rsid w:val="005871BD"/>
    <w:rsid w:val="005873AC"/>
    <w:rsid w:val="00587A43"/>
    <w:rsid w:val="00591DF5"/>
    <w:rsid w:val="00593035"/>
    <w:rsid w:val="0059312D"/>
    <w:rsid w:val="005937A3"/>
    <w:rsid w:val="005967CB"/>
    <w:rsid w:val="00596A53"/>
    <w:rsid w:val="0059739B"/>
    <w:rsid w:val="0059776A"/>
    <w:rsid w:val="005A07DF"/>
    <w:rsid w:val="005A1C6B"/>
    <w:rsid w:val="005A2E55"/>
    <w:rsid w:val="005A3CEF"/>
    <w:rsid w:val="005A3D38"/>
    <w:rsid w:val="005A4ABD"/>
    <w:rsid w:val="005A55D0"/>
    <w:rsid w:val="005A5C58"/>
    <w:rsid w:val="005A7ACC"/>
    <w:rsid w:val="005B13F7"/>
    <w:rsid w:val="005B30F7"/>
    <w:rsid w:val="005B35F5"/>
    <w:rsid w:val="005B366D"/>
    <w:rsid w:val="005B46AC"/>
    <w:rsid w:val="005B5C49"/>
    <w:rsid w:val="005B71D9"/>
    <w:rsid w:val="005B749B"/>
    <w:rsid w:val="005B7685"/>
    <w:rsid w:val="005B7B20"/>
    <w:rsid w:val="005C0EDC"/>
    <w:rsid w:val="005C225B"/>
    <w:rsid w:val="005C22AB"/>
    <w:rsid w:val="005C327B"/>
    <w:rsid w:val="005C347B"/>
    <w:rsid w:val="005C5E79"/>
    <w:rsid w:val="005C67F1"/>
    <w:rsid w:val="005C6877"/>
    <w:rsid w:val="005C7352"/>
    <w:rsid w:val="005C7CF4"/>
    <w:rsid w:val="005C7E88"/>
    <w:rsid w:val="005D00BA"/>
    <w:rsid w:val="005D02C7"/>
    <w:rsid w:val="005D0D58"/>
    <w:rsid w:val="005D188C"/>
    <w:rsid w:val="005D3BA1"/>
    <w:rsid w:val="005D4537"/>
    <w:rsid w:val="005D4A58"/>
    <w:rsid w:val="005D5DA6"/>
    <w:rsid w:val="005D6624"/>
    <w:rsid w:val="005D677A"/>
    <w:rsid w:val="005D6AC2"/>
    <w:rsid w:val="005D76DF"/>
    <w:rsid w:val="005D7966"/>
    <w:rsid w:val="005E03AD"/>
    <w:rsid w:val="005E06E7"/>
    <w:rsid w:val="005E158A"/>
    <w:rsid w:val="005E1946"/>
    <w:rsid w:val="005E2DD9"/>
    <w:rsid w:val="005E39ED"/>
    <w:rsid w:val="005E5385"/>
    <w:rsid w:val="005E5D37"/>
    <w:rsid w:val="005E752A"/>
    <w:rsid w:val="005F041F"/>
    <w:rsid w:val="005F14E7"/>
    <w:rsid w:val="005F227C"/>
    <w:rsid w:val="005F2A7F"/>
    <w:rsid w:val="005F3239"/>
    <w:rsid w:val="005F32FB"/>
    <w:rsid w:val="005F4369"/>
    <w:rsid w:val="005F5B59"/>
    <w:rsid w:val="005F60E5"/>
    <w:rsid w:val="005F61A7"/>
    <w:rsid w:val="005F66E2"/>
    <w:rsid w:val="00600C56"/>
    <w:rsid w:val="0060101E"/>
    <w:rsid w:val="006013C6"/>
    <w:rsid w:val="00602546"/>
    <w:rsid w:val="006027F4"/>
    <w:rsid w:val="0060366E"/>
    <w:rsid w:val="00604410"/>
    <w:rsid w:val="00605A57"/>
    <w:rsid w:val="00605D1C"/>
    <w:rsid w:val="0060612A"/>
    <w:rsid w:val="006077EF"/>
    <w:rsid w:val="00610072"/>
    <w:rsid w:val="00610E8B"/>
    <w:rsid w:val="00611A02"/>
    <w:rsid w:val="00611FC1"/>
    <w:rsid w:val="006129C3"/>
    <w:rsid w:val="00612EF5"/>
    <w:rsid w:val="0061395E"/>
    <w:rsid w:val="006139B4"/>
    <w:rsid w:val="00613DFB"/>
    <w:rsid w:val="00615D70"/>
    <w:rsid w:val="00615EDF"/>
    <w:rsid w:val="00616376"/>
    <w:rsid w:val="006167A8"/>
    <w:rsid w:val="00616AE1"/>
    <w:rsid w:val="00617BEB"/>
    <w:rsid w:val="00617C22"/>
    <w:rsid w:val="00617CF2"/>
    <w:rsid w:val="00620437"/>
    <w:rsid w:val="006207A4"/>
    <w:rsid w:val="00620DBD"/>
    <w:rsid w:val="00621535"/>
    <w:rsid w:val="00621C01"/>
    <w:rsid w:val="00623221"/>
    <w:rsid w:val="00624471"/>
    <w:rsid w:val="00626F1A"/>
    <w:rsid w:val="00631587"/>
    <w:rsid w:val="00631BCC"/>
    <w:rsid w:val="00631E3C"/>
    <w:rsid w:val="00632AE0"/>
    <w:rsid w:val="00634036"/>
    <w:rsid w:val="0063414E"/>
    <w:rsid w:val="00635BC3"/>
    <w:rsid w:val="00635D9B"/>
    <w:rsid w:val="0063612B"/>
    <w:rsid w:val="00636F0E"/>
    <w:rsid w:val="0063756A"/>
    <w:rsid w:val="0064061A"/>
    <w:rsid w:val="006408BC"/>
    <w:rsid w:val="00641456"/>
    <w:rsid w:val="00641766"/>
    <w:rsid w:val="006417E6"/>
    <w:rsid w:val="006427FB"/>
    <w:rsid w:val="00643CB4"/>
    <w:rsid w:val="006454D5"/>
    <w:rsid w:val="00646471"/>
    <w:rsid w:val="00646CF7"/>
    <w:rsid w:val="006474DA"/>
    <w:rsid w:val="006476B8"/>
    <w:rsid w:val="00647C3B"/>
    <w:rsid w:val="006501BE"/>
    <w:rsid w:val="00650CFE"/>
    <w:rsid w:val="006526A3"/>
    <w:rsid w:val="00653D2C"/>
    <w:rsid w:val="00653DFB"/>
    <w:rsid w:val="00653EB8"/>
    <w:rsid w:val="00654157"/>
    <w:rsid w:val="00654A83"/>
    <w:rsid w:val="00654A8F"/>
    <w:rsid w:val="00654AF0"/>
    <w:rsid w:val="00654BF5"/>
    <w:rsid w:val="00654CB9"/>
    <w:rsid w:val="00657818"/>
    <w:rsid w:val="006604DF"/>
    <w:rsid w:val="00662D9F"/>
    <w:rsid w:val="00663858"/>
    <w:rsid w:val="00663E00"/>
    <w:rsid w:val="00665212"/>
    <w:rsid w:val="006704C9"/>
    <w:rsid w:val="00670FBB"/>
    <w:rsid w:val="006716B5"/>
    <w:rsid w:val="00671BD9"/>
    <w:rsid w:val="0067231B"/>
    <w:rsid w:val="00672987"/>
    <w:rsid w:val="00674418"/>
    <w:rsid w:val="00674A66"/>
    <w:rsid w:val="00676866"/>
    <w:rsid w:val="00677FC6"/>
    <w:rsid w:val="006800F3"/>
    <w:rsid w:val="006807C5"/>
    <w:rsid w:val="00680D2B"/>
    <w:rsid w:val="00682196"/>
    <w:rsid w:val="00682551"/>
    <w:rsid w:val="00682AA3"/>
    <w:rsid w:val="00684135"/>
    <w:rsid w:val="00684851"/>
    <w:rsid w:val="0068507E"/>
    <w:rsid w:val="00686B16"/>
    <w:rsid w:val="0068725F"/>
    <w:rsid w:val="006872A6"/>
    <w:rsid w:val="00687B98"/>
    <w:rsid w:val="006903B8"/>
    <w:rsid w:val="00690837"/>
    <w:rsid w:val="0069085B"/>
    <w:rsid w:val="00691E3E"/>
    <w:rsid w:val="00692890"/>
    <w:rsid w:val="0069312B"/>
    <w:rsid w:val="00693E96"/>
    <w:rsid w:val="006949AD"/>
    <w:rsid w:val="006952CC"/>
    <w:rsid w:val="00695E43"/>
    <w:rsid w:val="00696381"/>
    <w:rsid w:val="0069795A"/>
    <w:rsid w:val="00697D29"/>
    <w:rsid w:val="006A08EC"/>
    <w:rsid w:val="006A0E5D"/>
    <w:rsid w:val="006A16C5"/>
    <w:rsid w:val="006A1836"/>
    <w:rsid w:val="006A45A0"/>
    <w:rsid w:val="006A609F"/>
    <w:rsid w:val="006A6F47"/>
    <w:rsid w:val="006A70EF"/>
    <w:rsid w:val="006A7778"/>
    <w:rsid w:val="006A7942"/>
    <w:rsid w:val="006A7EE4"/>
    <w:rsid w:val="006B0D91"/>
    <w:rsid w:val="006B0DDC"/>
    <w:rsid w:val="006B0DF1"/>
    <w:rsid w:val="006B13CF"/>
    <w:rsid w:val="006B3E34"/>
    <w:rsid w:val="006B401F"/>
    <w:rsid w:val="006B40BE"/>
    <w:rsid w:val="006B50F4"/>
    <w:rsid w:val="006B5B11"/>
    <w:rsid w:val="006B702C"/>
    <w:rsid w:val="006B726F"/>
    <w:rsid w:val="006B75C6"/>
    <w:rsid w:val="006C015E"/>
    <w:rsid w:val="006C019D"/>
    <w:rsid w:val="006C02DB"/>
    <w:rsid w:val="006C0639"/>
    <w:rsid w:val="006C12EB"/>
    <w:rsid w:val="006C1AAF"/>
    <w:rsid w:val="006C2AA2"/>
    <w:rsid w:val="006C2F1E"/>
    <w:rsid w:val="006C2FC2"/>
    <w:rsid w:val="006C3ED3"/>
    <w:rsid w:val="006C446C"/>
    <w:rsid w:val="006C49BD"/>
    <w:rsid w:val="006C4C24"/>
    <w:rsid w:val="006C5CA9"/>
    <w:rsid w:val="006C752B"/>
    <w:rsid w:val="006C7698"/>
    <w:rsid w:val="006D14C3"/>
    <w:rsid w:val="006D1B09"/>
    <w:rsid w:val="006D1CB2"/>
    <w:rsid w:val="006D2368"/>
    <w:rsid w:val="006D2B7C"/>
    <w:rsid w:val="006D37FD"/>
    <w:rsid w:val="006D4048"/>
    <w:rsid w:val="006D477F"/>
    <w:rsid w:val="006D5B2E"/>
    <w:rsid w:val="006D67A7"/>
    <w:rsid w:val="006D6FAA"/>
    <w:rsid w:val="006D70DB"/>
    <w:rsid w:val="006D714C"/>
    <w:rsid w:val="006D756C"/>
    <w:rsid w:val="006E0390"/>
    <w:rsid w:val="006E17AC"/>
    <w:rsid w:val="006E232C"/>
    <w:rsid w:val="006E3135"/>
    <w:rsid w:val="006E3719"/>
    <w:rsid w:val="006E3E16"/>
    <w:rsid w:val="006E4055"/>
    <w:rsid w:val="006E4111"/>
    <w:rsid w:val="006E4156"/>
    <w:rsid w:val="006E4417"/>
    <w:rsid w:val="006E49E5"/>
    <w:rsid w:val="006E5E26"/>
    <w:rsid w:val="006E7958"/>
    <w:rsid w:val="006E7DCF"/>
    <w:rsid w:val="006F1DCD"/>
    <w:rsid w:val="006F266D"/>
    <w:rsid w:val="006F2DBC"/>
    <w:rsid w:val="006F329D"/>
    <w:rsid w:val="006F40B8"/>
    <w:rsid w:val="006F4F93"/>
    <w:rsid w:val="006F526C"/>
    <w:rsid w:val="006F545D"/>
    <w:rsid w:val="006F55DD"/>
    <w:rsid w:val="006F598D"/>
    <w:rsid w:val="006F6C33"/>
    <w:rsid w:val="006F706A"/>
    <w:rsid w:val="006F77BB"/>
    <w:rsid w:val="006F77DF"/>
    <w:rsid w:val="007000AC"/>
    <w:rsid w:val="0070051E"/>
    <w:rsid w:val="007005A2"/>
    <w:rsid w:val="00700A1A"/>
    <w:rsid w:val="0070157D"/>
    <w:rsid w:val="00701825"/>
    <w:rsid w:val="00701E7A"/>
    <w:rsid w:val="00703CFD"/>
    <w:rsid w:val="00704808"/>
    <w:rsid w:val="00705B02"/>
    <w:rsid w:val="00706984"/>
    <w:rsid w:val="00707684"/>
    <w:rsid w:val="00707E51"/>
    <w:rsid w:val="00707FEE"/>
    <w:rsid w:val="00711528"/>
    <w:rsid w:val="007115AD"/>
    <w:rsid w:val="00711631"/>
    <w:rsid w:val="00712AC3"/>
    <w:rsid w:val="00712B08"/>
    <w:rsid w:val="00713285"/>
    <w:rsid w:val="00713335"/>
    <w:rsid w:val="00714922"/>
    <w:rsid w:val="007153B6"/>
    <w:rsid w:val="00716776"/>
    <w:rsid w:val="007171D5"/>
    <w:rsid w:val="00721009"/>
    <w:rsid w:val="00721E8F"/>
    <w:rsid w:val="00722145"/>
    <w:rsid w:val="00722280"/>
    <w:rsid w:val="007227B7"/>
    <w:rsid w:val="00722B3E"/>
    <w:rsid w:val="00723923"/>
    <w:rsid w:val="0072587B"/>
    <w:rsid w:val="00725A6A"/>
    <w:rsid w:val="00726275"/>
    <w:rsid w:val="00727DA9"/>
    <w:rsid w:val="007302D2"/>
    <w:rsid w:val="00730779"/>
    <w:rsid w:val="00730846"/>
    <w:rsid w:val="0073134C"/>
    <w:rsid w:val="007315A4"/>
    <w:rsid w:val="00731789"/>
    <w:rsid w:val="00731DE5"/>
    <w:rsid w:val="00733CCE"/>
    <w:rsid w:val="007348E8"/>
    <w:rsid w:val="00735373"/>
    <w:rsid w:val="00735AE6"/>
    <w:rsid w:val="007367F0"/>
    <w:rsid w:val="00736CB3"/>
    <w:rsid w:val="00737C3E"/>
    <w:rsid w:val="00740DD8"/>
    <w:rsid w:val="00741497"/>
    <w:rsid w:val="00741668"/>
    <w:rsid w:val="007420A3"/>
    <w:rsid w:val="0074289F"/>
    <w:rsid w:val="007433D2"/>
    <w:rsid w:val="0074390A"/>
    <w:rsid w:val="0074593E"/>
    <w:rsid w:val="00746916"/>
    <w:rsid w:val="0074729E"/>
    <w:rsid w:val="00747A82"/>
    <w:rsid w:val="00747C56"/>
    <w:rsid w:val="00750C1D"/>
    <w:rsid w:val="00753007"/>
    <w:rsid w:val="0075336A"/>
    <w:rsid w:val="007534E5"/>
    <w:rsid w:val="00755CD4"/>
    <w:rsid w:val="007561E6"/>
    <w:rsid w:val="007570BF"/>
    <w:rsid w:val="0075757F"/>
    <w:rsid w:val="00757ABC"/>
    <w:rsid w:val="00757C40"/>
    <w:rsid w:val="00761979"/>
    <w:rsid w:val="00762C2B"/>
    <w:rsid w:val="007638C0"/>
    <w:rsid w:val="00764063"/>
    <w:rsid w:val="00766120"/>
    <w:rsid w:val="0076634F"/>
    <w:rsid w:val="00767D2C"/>
    <w:rsid w:val="007721E8"/>
    <w:rsid w:val="00772D68"/>
    <w:rsid w:val="007735E3"/>
    <w:rsid w:val="0077386C"/>
    <w:rsid w:val="007739F6"/>
    <w:rsid w:val="00774482"/>
    <w:rsid w:val="007746B3"/>
    <w:rsid w:val="00774D32"/>
    <w:rsid w:val="0077585B"/>
    <w:rsid w:val="00776715"/>
    <w:rsid w:val="0078042C"/>
    <w:rsid w:val="007810E4"/>
    <w:rsid w:val="00781124"/>
    <w:rsid w:val="007828E4"/>
    <w:rsid w:val="00782950"/>
    <w:rsid w:val="00784968"/>
    <w:rsid w:val="00784D7A"/>
    <w:rsid w:val="00784F69"/>
    <w:rsid w:val="00785180"/>
    <w:rsid w:val="00785CEF"/>
    <w:rsid w:val="00785EC6"/>
    <w:rsid w:val="00786903"/>
    <w:rsid w:val="007869EB"/>
    <w:rsid w:val="00786C04"/>
    <w:rsid w:val="0079061C"/>
    <w:rsid w:val="00790F33"/>
    <w:rsid w:val="00791243"/>
    <w:rsid w:val="00791410"/>
    <w:rsid w:val="00791487"/>
    <w:rsid w:val="00791699"/>
    <w:rsid w:val="00791BA9"/>
    <w:rsid w:val="007928DB"/>
    <w:rsid w:val="00793049"/>
    <w:rsid w:val="00794085"/>
    <w:rsid w:val="007948AA"/>
    <w:rsid w:val="00795313"/>
    <w:rsid w:val="00795480"/>
    <w:rsid w:val="007957F9"/>
    <w:rsid w:val="00795CF1"/>
    <w:rsid w:val="00796E78"/>
    <w:rsid w:val="007A07BB"/>
    <w:rsid w:val="007A1405"/>
    <w:rsid w:val="007A3A6B"/>
    <w:rsid w:val="007A410F"/>
    <w:rsid w:val="007A5340"/>
    <w:rsid w:val="007A5559"/>
    <w:rsid w:val="007A5AA9"/>
    <w:rsid w:val="007A5FAC"/>
    <w:rsid w:val="007A65F9"/>
    <w:rsid w:val="007A6B16"/>
    <w:rsid w:val="007A7184"/>
    <w:rsid w:val="007A7B2A"/>
    <w:rsid w:val="007A7B38"/>
    <w:rsid w:val="007A7C86"/>
    <w:rsid w:val="007B09B6"/>
    <w:rsid w:val="007B26B8"/>
    <w:rsid w:val="007B3960"/>
    <w:rsid w:val="007B4445"/>
    <w:rsid w:val="007B4697"/>
    <w:rsid w:val="007B562E"/>
    <w:rsid w:val="007B5E8A"/>
    <w:rsid w:val="007B65B0"/>
    <w:rsid w:val="007B7F5D"/>
    <w:rsid w:val="007C0B5C"/>
    <w:rsid w:val="007C1311"/>
    <w:rsid w:val="007C1891"/>
    <w:rsid w:val="007C1D8F"/>
    <w:rsid w:val="007C1DDC"/>
    <w:rsid w:val="007C1F57"/>
    <w:rsid w:val="007C4215"/>
    <w:rsid w:val="007C51B8"/>
    <w:rsid w:val="007C6083"/>
    <w:rsid w:val="007C60D6"/>
    <w:rsid w:val="007C718D"/>
    <w:rsid w:val="007C7A7D"/>
    <w:rsid w:val="007D1076"/>
    <w:rsid w:val="007D1860"/>
    <w:rsid w:val="007D1C63"/>
    <w:rsid w:val="007D35F8"/>
    <w:rsid w:val="007D3CC2"/>
    <w:rsid w:val="007D4ABD"/>
    <w:rsid w:val="007D4E04"/>
    <w:rsid w:val="007D56D5"/>
    <w:rsid w:val="007D59AC"/>
    <w:rsid w:val="007D63D0"/>
    <w:rsid w:val="007D6822"/>
    <w:rsid w:val="007D6942"/>
    <w:rsid w:val="007D6BC5"/>
    <w:rsid w:val="007D6CB6"/>
    <w:rsid w:val="007D6F9F"/>
    <w:rsid w:val="007D7CFF"/>
    <w:rsid w:val="007D7DE8"/>
    <w:rsid w:val="007E02D4"/>
    <w:rsid w:val="007E246C"/>
    <w:rsid w:val="007E325C"/>
    <w:rsid w:val="007E4E13"/>
    <w:rsid w:val="007E590D"/>
    <w:rsid w:val="007E6BBB"/>
    <w:rsid w:val="007F07F2"/>
    <w:rsid w:val="007F0952"/>
    <w:rsid w:val="007F0E4A"/>
    <w:rsid w:val="007F146F"/>
    <w:rsid w:val="007F2199"/>
    <w:rsid w:val="007F3578"/>
    <w:rsid w:val="007F5129"/>
    <w:rsid w:val="007F5589"/>
    <w:rsid w:val="007F6604"/>
    <w:rsid w:val="007F7869"/>
    <w:rsid w:val="007F7A71"/>
    <w:rsid w:val="008000CA"/>
    <w:rsid w:val="00800746"/>
    <w:rsid w:val="00800E35"/>
    <w:rsid w:val="00800E95"/>
    <w:rsid w:val="0080348C"/>
    <w:rsid w:val="00804A91"/>
    <w:rsid w:val="00805574"/>
    <w:rsid w:val="0080629B"/>
    <w:rsid w:val="00806314"/>
    <w:rsid w:val="008072BD"/>
    <w:rsid w:val="00807F00"/>
    <w:rsid w:val="008101D5"/>
    <w:rsid w:val="00811333"/>
    <w:rsid w:val="008125C0"/>
    <w:rsid w:val="008127ED"/>
    <w:rsid w:val="00813A2A"/>
    <w:rsid w:val="00815CA4"/>
    <w:rsid w:val="00817A56"/>
    <w:rsid w:val="00820062"/>
    <w:rsid w:val="00821409"/>
    <w:rsid w:val="008225BC"/>
    <w:rsid w:val="00823D6E"/>
    <w:rsid w:val="00825F77"/>
    <w:rsid w:val="00827D5D"/>
    <w:rsid w:val="00830D1C"/>
    <w:rsid w:val="00831499"/>
    <w:rsid w:val="008320F1"/>
    <w:rsid w:val="00832129"/>
    <w:rsid w:val="00832169"/>
    <w:rsid w:val="00832348"/>
    <w:rsid w:val="0083493E"/>
    <w:rsid w:val="008360EB"/>
    <w:rsid w:val="00836402"/>
    <w:rsid w:val="00836CA0"/>
    <w:rsid w:val="00837175"/>
    <w:rsid w:val="00837866"/>
    <w:rsid w:val="00837BEE"/>
    <w:rsid w:val="00837E15"/>
    <w:rsid w:val="00840861"/>
    <w:rsid w:val="00840ECF"/>
    <w:rsid w:val="00840EEA"/>
    <w:rsid w:val="00841A69"/>
    <w:rsid w:val="0084265D"/>
    <w:rsid w:val="008430CE"/>
    <w:rsid w:val="00844346"/>
    <w:rsid w:val="00844C9A"/>
    <w:rsid w:val="00845112"/>
    <w:rsid w:val="008455C1"/>
    <w:rsid w:val="00845CAD"/>
    <w:rsid w:val="008463C0"/>
    <w:rsid w:val="00846B06"/>
    <w:rsid w:val="00847FCD"/>
    <w:rsid w:val="008504F5"/>
    <w:rsid w:val="00850720"/>
    <w:rsid w:val="00851FBB"/>
    <w:rsid w:val="00852BE9"/>
    <w:rsid w:val="00853FD5"/>
    <w:rsid w:val="00855AB5"/>
    <w:rsid w:val="00855B55"/>
    <w:rsid w:val="00856A61"/>
    <w:rsid w:val="008571C0"/>
    <w:rsid w:val="00861AA6"/>
    <w:rsid w:val="00861DED"/>
    <w:rsid w:val="00862D55"/>
    <w:rsid w:val="00863505"/>
    <w:rsid w:val="008645E8"/>
    <w:rsid w:val="00864CAB"/>
    <w:rsid w:val="00864EE3"/>
    <w:rsid w:val="00865BF0"/>
    <w:rsid w:val="008665EA"/>
    <w:rsid w:val="0086694F"/>
    <w:rsid w:val="00866EE2"/>
    <w:rsid w:val="00867186"/>
    <w:rsid w:val="008703B4"/>
    <w:rsid w:val="00870BC0"/>
    <w:rsid w:val="008716B0"/>
    <w:rsid w:val="008718EF"/>
    <w:rsid w:val="00871EB6"/>
    <w:rsid w:val="00872173"/>
    <w:rsid w:val="008723E7"/>
    <w:rsid w:val="008730B2"/>
    <w:rsid w:val="0087540E"/>
    <w:rsid w:val="00876DFD"/>
    <w:rsid w:val="00876FD4"/>
    <w:rsid w:val="00877101"/>
    <w:rsid w:val="00877556"/>
    <w:rsid w:val="00877D11"/>
    <w:rsid w:val="008802C7"/>
    <w:rsid w:val="008814C6"/>
    <w:rsid w:val="008817D8"/>
    <w:rsid w:val="00881ED6"/>
    <w:rsid w:val="008825A2"/>
    <w:rsid w:val="00882C9A"/>
    <w:rsid w:val="00883A75"/>
    <w:rsid w:val="00884766"/>
    <w:rsid w:val="008848A7"/>
    <w:rsid w:val="0088796C"/>
    <w:rsid w:val="008927ED"/>
    <w:rsid w:val="00892D96"/>
    <w:rsid w:val="00893709"/>
    <w:rsid w:val="00894795"/>
    <w:rsid w:val="00894939"/>
    <w:rsid w:val="008952B8"/>
    <w:rsid w:val="00895E4B"/>
    <w:rsid w:val="00896551"/>
    <w:rsid w:val="0089686E"/>
    <w:rsid w:val="00897D53"/>
    <w:rsid w:val="008A04A9"/>
    <w:rsid w:val="008A0A44"/>
    <w:rsid w:val="008A0A8E"/>
    <w:rsid w:val="008A1254"/>
    <w:rsid w:val="008A3665"/>
    <w:rsid w:val="008A3F2F"/>
    <w:rsid w:val="008A5528"/>
    <w:rsid w:val="008A7D68"/>
    <w:rsid w:val="008B01F0"/>
    <w:rsid w:val="008B213B"/>
    <w:rsid w:val="008B302B"/>
    <w:rsid w:val="008B30AD"/>
    <w:rsid w:val="008B39F1"/>
    <w:rsid w:val="008B507A"/>
    <w:rsid w:val="008B6B21"/>
    <w:rsid w:val="008B73C9"/>
    <w:rsid w:val="008B799D"/>
    <w:rsid w:val="008C0019"/>
    <w:rsid w:val="008C05DB"/>
    <w:rsid w:val="008C225F"/>
    <w:rsid w:val="008C2689"/>
    <w:rsid w:val="008C2CDB"/>
    <w:rsid w:val="008C3023"/>
    <w:rsid w:val="008C3F76"/>
    <w:rsid w:val="008C4747"/>
    <w:rsid w:val="008C4C54"/>
    <w:rsid w:val="008C52BE"/>
    <w:rsid w:val="008C6A38"/>
    <w:rsid w:val="008C6DB9"/>
    <w:rsid w:val="008C7EE0"/>
    <w:rsid w:val="008D045E"/>
    <w:rsid w:val="008D181B"/>
    <w:rsid w:val="008D1A05"/>
    <w:rsid w:val="008D1CF8"/>
    <w:rsid w:val="008D226B"/>
    <w:rsid w:val="008D2B11"/>
    <w:rsid w:val="008D3089"/>
    <w:rsid w:val="008D333A"/>
    <w:rsid w:val="008D46EB"/>
    <w:rsid w:val="008D55EF"/>
    <w:rsid w:val="008D5F2D"/>
    <w:rsid w:val="008D5FCF"/>
    <w:rsid w:val="008D6AF2"/>
    <w:rsid w:val="008D6E09"/>
    <w:rsid w:val="008D75A5"/>
    <w:rsid w:val="008D7F63"/>
    <w:rsid w:val="008E0193"/>
    <w:rsid w:val="008E06B2"/>
    <w:rsid w:val="008E1B82"/>
    <w:rsid w:val="008E2A7A"/>
    <w:rsid w:val="008E3599"/>
    <w:rsid w:val="008E40AA"/>
    <w:rsid w:val="008E4292"/>
    <w:rsid w:val="008E52F6"/>
    <w:rsid w:val="008E5755"/>
    <w:rsid w:val="008E6EEF"/>
    <w:rsid w:val="008E76E6"/>
    <w:rsid w:val="008E7A6C"/>
    <w:rsid w:val="008E7DE1"/>
    <w:rsid w:val="008E7F9A"/>
    <w:rsid w:val="008F10E7"/>
    <w:rsid w:val="008F2C90"/>
    <w:rsid w:val="008F5431"/>
    <w:rsid w:val="008F6062"/>
    <w:rsid w:val="008F6680"/>
    <w:rsid w:val="008F6B79"/>
    <w:rsid w:val="008F7678"/>
    <w:rsid w:val="008F7970"/>
    <w:rsid w:val="00900F21"/>
    <w:rsid w:val="0090118B"/>
    <w:rsid w:val="00901989"/>
    <w:rsid w:val="009025B9"/>
    <w:rsid w:val="00903F16"/>
    <w:rsid w:val="009052B4"/>
    <w:rsid w:val="00905BB0"/>
    <w:rsid w:val="0091079E"/>
    <w:rsid w:val="00910859"/>
    <w:rsid w:val="00910A81"/>
    <w:rsid w:val="00912575"/>
    <w:rsid w:val="00912FB0"/>
    <w:rsid w:val="009137BC"/>
    <w:rsid w:val="00914B3F"/>
    <w:rsid w:val="00915D62"/>
    <w:rsid w:val="009164D6"/>
    <w:rsid w:val="00916660"/>
    <w:rsid w:val="00917783"/>
    <w:rsid w:val="00920502"/>
    <w:rsid w:val="00920B15"/>
    <w:rsid w:val="00920C9D"/>
    <w:rsid w:val="0092149F"/>
    <w:rsid w:val="00921F88"/>
    <w:rsid w:val="00922149"/>
    <w:rsid w:val="00922F50"/>
    <w:rsid w:val="009239D2"/>
    <w:rsid w:val="00924E10"/>
    <w:rsid w:val="009252F7"/>
    <w:rsid w:val="00925662"/>
    <w:rsid w:val="00925DAA"/>
    <w:rsid w:val="00927352"/>
    <w:rsid w:val="00930C7E"/>
    <w:rsid w:val="00930C80"/>
    <w:rsid w:val="00930EFA"/>
    <w:rsid w:val="009310E9"/>
    <w:rsid w:val="00932C75"/>
    <w:rsid w:val="009333B4"/>
    <w:rsid w:val="0093341A"/>
    <w:rsid w:val="0093349D"/>
    <w:rsid w:val="0093383E"/>
    <w:rsid w:val="00933EF0"/>
    <w:rsid w:val="009347D8"/>
    <w:rsid w:val="00937620"/>
    <w:rsid w:val="00937D1A"/>
    <w:rsid w:val="00937FCB"/>
    <w:rsid w:val="0094162E"/>
    <w:rsid w:val="00941979"/>
    <w:rsid w:val="00942F11"/>
    <w:rsid w:val="009436CE"/>
    <w:rsid w:val="00944CD3"/>
    <w:rsid w:val="00945B6B"/>
    <w:rsid w:val="00946DCC"/>
    <w:rsid w:val="00947367"/>
    <w:rsid w:val="00950E07"/>
    <w:rsid w:val="00953249"/>
    <w:rsid w:val="00953C86"/>
    <w:rsid w:val="00954B9E"/>
    <w:rsid w:val="009562D6"/>
    <w:rsid w:val="009563BB"/>
    <w:rsid w:val="009570B7"/>
    <w:rsid w:val="00957D96"/>
    <w:rsid w:val="0096000F"/>
    <w:rsid w:val="00960A3C"/>
    <w:rsid w:val="00963597"/>
    <w:rsid w:val="00965817"/>
    <w:rsid w:val="00965CAB"/>
    <w:rsid w:val="00967254"/>
    <w:rsid w:val="00970139"/>
    <w:rsid w:val="0097017D"/>
    <w:rsid w:val="009709A5"/>
    <w:rsid w:val="00970D75"/>
    <w:rsid w:val="009717EE"/>
    <w:rsid w:val="00972127"/>
    <w:rsid w:val="009722B1"/>
    <w:rsid w:val="00972B03"/>
    <w:rsid w:val="0097304A"/>
    <w:rsid w:val="009746D9"/>
    <w:rsid w:val="009748FE"/>
    <w:rsid w:val="009755EC"/>
    <w:rsid w:val="00976A69"/>
    <w:rsid w:val="00976F6E"/>
    <w:rsid w:val="009779D1"/>
    <w:rsid w:val="0098011C"/>
    <w:rsid w:val="00980567"/>
    <w:rsid w:val="00980867"/>
    <w:rsid w:val="00980895"/>
    <w:rsid w:val="009809EF"/>
    <w:rsid w:val="00980ABA"/>
    <w:rsid w:val="00982779"/>
    <w:rsid w:val="00983340"/>
    <w:rsid w:val="00984028"/>
    <w:rsid w:val="00984135"/>
    <w:rsid w:val="0098558C"/>
    <w:rsid w:val="00985856"/>
    <w:rsid w:val="009858BE"/>
    <w:rsid w:val="00986CF2"/>
    <w:rsid w:val="00986D02"/>
    <w:rsid w:val="00987274"/>
    <w:rsid w:val="00991B1E"/>
    <w:rsid w:val="009926EC"/>
    <w:rsid w:val="00996DB8"/>
    <w:rsid w:val="0099701E"/>
    <w:rsid w:val="00997E16"/>
    <w:rsid w:val="009A13A4"/>
    <w:rsid w:val="009A2EA1"/>
    <w:rsid w:val="009A3F40"/>
    <w:rsid w:val="009A4681"/>
    <w:rsid w:val="009A52ED"/>
    <w:rsid w:val="009A6635"/>
    <w:rsid w:val="009A6855"/>
    <w:rsid w:val="009A6BE7"/>
    <w:rsid w:val="009A7490"/>
    <w:rsid w:val="009A77DD"/>
    <w:rsid w:val="009A7C7E"/>
    <w:rsid w:val="009B030A"/>
    <w:rsid w:val="009B075A"/>
    <w:rsid w:val="009B11A4"/>
    <w:rsid w:val="009B1714"/>
    <w:rsid w:val="009B2601"/>
    <w:rsid w:val="009B2AF5"/>
    <w:rsid w:val="009B3388"/>
    <w:rsid w:val="009B4350"/>
    <w:rsid w:val="009B4CA7"/>
    <w:rsid w:val="009B519A"/>
    <w:rsid w:val="009B5926"/>
    <w:rsid w:val="009B6276"/>
    <w:rsid w:val="009C09EB"/>
    <w:rsid w:val="009C0F43"/>
    <w:rsid w:val="009C1AE6"/>
    <w:rsid w:val="009C2A43"/>
    <w:rsid w:val="009C372A"/>
    <w:rsid w:val="009C4834"/>
    <w:rsid w:val="009C4DCC"/>
    <w:rsid w:val="009C5175"/>
    <w:rsid w:val="009C5EDB"/>
    <w:rsid w:val="009C63C7"/>
    <w:rsid w:val="009C667E"/>
    <w:rsid w:val="009C6C10"/>
    <w:rsid w:val="009D0AD7"/>
    <w:rsid w:val="009D1C47"/>
    <w:rsid w:val="009D1D1F"/>
    <w:rsid w:val="009D1E43"/>
    <w:rsid w:val="009D281A"/>
    <w:rsid w:val="009D2E96"/>
    <w:rsid w:val="009D3FB6"/>
    <w:rsid w:val="009D46F7"/>
    <w:rsid w:val="009D47CE"/>
    <w:rsid w:val="009D591B"/>
    <w:rsid w:val="009D670F"/>
    <w:rsid w:val="009D67B2"/>
    <w:rsid w:val="009D6E54"/>
    <w:rsid w:val="009E02C0"/>
    <w:rsid w:val="009E0D27"/>
    <w:rsid w:val="009E10B4"/>
    <w:rsid w:val="009E2A0B"/>
    <w:rsid w:val="009E2BDD"/>
    <w:rsid w:val="009E3FE6"/>
    <w:rsid w:val="009E4528"/>
    <w:rsid w:val="009E589A"/>
    <w:rsid w:val="009E6B76"/>
    <w:rsid w:val="009F0CCE"/>
    <w:rsid w:val="009F11BF"/>
    <w:rsid w:val="009F226A"/>
    <w:rsid w:val="009F25AB"/>
    <w:rsid w:val="009F3A8B"/>
    <w:rsid w:val="009F3B5C"/>
    <w:rsid w:val="009F4213"/>
    <w:rsid w:val="009F46AD"/>
    <w:rsid w:val="009F4702"/>
    <w:rsid w:val="009F501E"/>
    <w:rsid w:val="009F6163"/>
    <w:rsid w:val="009F740F"/>
    <w:rsid w:val="009F77F7"/>
    <w:rsid w:val="00A001BE"/>
    <w:rsid w:val="00A0068C"/>
    <w:rsid w:val="00A0179C"/>
    <w:rsid w:val="00A02860"/>
    <w:rsid w:val="00A02A6E"/>
    <w:rsid w:val="00A03319"/>
    <w:rsid w:val="00A0334C"/>
    <w:rsid w:val="00A03380"/>
    <w:rsid w:val="00A03DA1"/>
    <w:rsid w:val="00A03DD9"/>
    <w:rsid w:val="00A04002"/>
    <w:rsid w:val="00A04C85"/>
    <w:rsid w:val="00A05F5E"/>
    <w:rsid w:val="00A06332"/>
    <w:rsid w:val="00A065FB"/>
    <w:rsid w:val="00A06770"/>
    <w:rsid w:val="00A067E3"/>
    <w:rsid w:val="00A102A9"/>
    <w:rsid w:val="00A104C6"/>
    <w:rsid w:val="00A105C9"/>
    <w:rsid w:val="00A10FE3"/>
    <w:rsid w:val="00A13B2C"/>
    <w:rsid w:val="00A1512C"/>
    <w:rsid w:val="00A154F4"/>
    <w:rsid w:val="00A15677"/>
    <w:rsid w:val="00A162A4"/>
    <w:rsid w:val="00A1753C"/>
    <w:rsid w:val="00A17600"/>
    <w:rsid w:val="00A2024E"/>
    <w:rsid w:val="00A207EF"/>
    <w:rsid w:val="00A210C7"/>
    <w:rsid w:val="00A21432"/>
    <w:rsid w:val="00A217DC"/>
    <w:rsid w:val="00A21F5E"/>
    <w:rsid w:val="00A21F62"/>
    <w:rsid w:val="00A22CF6"/>
    <w:rsid w:val="00A232DD"/>
    <w:rsid w:val="00A234D0"/>
    <w:rsid w:val="00A23D3B"/>
    <w:rsid w:val="00A24237"/>
    <w:rsid w:val="00A2424A"/>
    <w:rsid w:val="00A26995"/>
    <w:rsid w:val="00A26B32"/>
    <w:rsid w:val="00A27719"/>
    <w:rsid w:val="00A27E1C"/>
    <w:rsid w:val="00A27FAB"/>
    <w:rsid w:val="00A304EC"/>
    <w:rsid w:val="00A30900"/>
    <w:rsid w:val="00A31C96"/>
    <w:rsid w:val="00A31D9B"/>
    <w:rsid w:val="00A32368"/>
    <w:rsid w:val="00A32827"/>
    <w:rsid w:val="00A32FDB"/>
    <w:rsid w:val="00A334EA"/>
    <w:rsid w:val="00A33A11"/>
    <w:rsid w:val="00A33CB6"/>
    <w:rsid w:val="00A34DD1"/>
    <w:rsid w:val="00A361B8"/>
    <w:rsid w:val="00A366CA"/>
    <w:rsid w:val="00A36D5A"/>
    <w:rsid w:val="00A37710"/>
    <w:rsid w:val="00A40452"/>
    <w:rsid w:val="00A42244"/>
    <w:rsid w:val="00A423AA"/>
    <w:rsid w:val="00A4292B"/>
    <w:rsid w:val="00A4299B"/>
    <w:rsid w:val="00A431D1"/>
    <w:rsid w:val="00A44363"/>
    <w:rsid w:val="00A444BC"/>
    <w:rsid w:val="00A45330"/>
    <w:rsid w:val="00A45438"/>
    <w:rsid w:val="00A45455"/>
    <w:rsid w:val="00A46AE0"/>
    <w:rsid w:val="00A46DF2"/>
    <w:rsid w:val="00A46F41"/>
    <w:rsid w:val="00A471DD"/>
    <w:rsid w:val="00A504C8"/>
    <w:rsid w:val="00A50F47"/>
    <w:rsid w:val="00A52EC2"/>
    <w:rsid w:val="00A534F3"/>
    <w:rsid w:val="00A536C1"/>
    <w:rsid w:val="00A5592D"/>
    <w:rsid w:val="00A55AF6"/>
    <w:rsid w:val="00A57A75"/>
    <w:rsid w:val="00A57D3B"/>
    <w:rsid w:val="00A60DC0"/>
    <w:rsid w:val="00A6177C"/>
    <w:rsid w:val="00A61D97"/>
    <w:rsid w:val="00A632B6"/>
    <w:rsid w:val="00A63D27"/>
    <w:rsid w:val="00A64BAC"/>
    <w:rsid w:val="00A65C1C"/>
    <w:rsid w:val="00A67DF1"/>
    <w:rsid w:val="00A67E52"/>
    <w:rsid w:val="00A702D6"/>
    <w:rsid w:val="00A709B8"/>
    <w:rsid w:val="00A73804"/>
    <w:rsid w:val="00A73B5C"/>
    <w:rsid w:val="00A73CE3"/>
    <w:rsid w:val="00A740C5"/>
    <w:rsid w:val="00A74542"/>
    <w:rsid w:val="00A80115"/>
    <w:rsid w:val="00A8057F"/>
    <w:rsid w:val="00A815E4"/>
    <w:rsid w:val="00A81729"/>
    <w:rsid w:val="00A826D7"/>
    <w:rsid w:val="00A835EA"/>
    <w:rsid w:val="00A839EC"/>
    <w:rsid w:val="00A83FF2"/>
    <w:rsid w:val="00A84349"/>
    <w:rsid w:val="00A84885"/>
    <w:rsid w:val="00A85D75"/>
    <w:rsid w:val="00A87308"/>
    <w:rsid w:val="00A87451"/>
    <w:rsid w:val="00A87F3C"/>
    <w:rsid w:val="00A9295B"/>
    <w:rsid w:val="00A94478"/>
    <w:rsid w:val="00A94F3B"/>
    <w:rsid w:val="00A952E8"/>
    <w:rsid w:val="00A954AA"/>
    <w:rsid w:val="00A95B5F"/>
    <w:rsid w:val="00A95BFC"/>
    <w:rsid w:val="00A95E2C"/>
    <w:rsid w:val="00A9671A"/>
    <w:rsid w:val="00A96B7E"/>
    <w:rsid w:val="00A96E9F"/>
    <w:rsid w:val="00AA07E4"/>
    <w:rsid w:val="00AA080C"/>
    <w:rsid w:val="00AA3601"/>
    <w:rsid w:val="00AA3945"/>
    <w:rsid w:val="00AA41AD"/>
    <w:rsid w:val="00AA564F"/>
    <w:rsid w:val="00AA6578"/>
    <w:rsid w:val="00AA74E1"/>
    <w:rsid w:val="00AA767F"/>
    <w:rsid w:val="00AA7A9C"/>
    <w:rsid w:val="00AA7CBB"/>
    <w:rsid w:val="00AB13D1"/>
    <w:rsid w:val="00AB165E"/>
    <w:rsid w:val="00AB20A1"/>
    <w:rsid w:val="00AB26C6"/>
    <w:rsid w:val="00AB3ED4"/>
    <w:rsid w:val="00AB49FC"/>
    <w:rsid w:val="00AB58E6"/>
    <w:rsid w:val="00AB61EA"/>
    <w:rsid w:val="00AB6B71"/>
    <w:rsid w:val="00AB6CA7"/>
    <w:rsid w:val="00AB6D85"/>
    <w:rsid w:val="00AB782F"/>
    <w:rsid w:val="00AB7EDD"/>
    <w:rsid w:val="00AC0320"/>
    <w:rsid w:val="00AC1A64"/>
    <w:rsid w:val="00AC28FD"/>
    <w:rsid w:val="00AC3701"/>
    <w:rsid w:val="00AC4289"/>
    <w:rsid w:val="00AC6AEB"/>
    <w:rsid w:val="00AC6BB3"/>
    <w:rsid w:val="00AC7E5C"/>
    <w:rsid w:val="00AC7FC0"/>
    <w:rsid w:val="00AD19CC"/>
    <w:rsid w:val="00AD2D38"/>
    <w:rsid w:val="00AD328E"/>
    <w:rsid w:val="00AD44D4"/>
    <w:rsid w:val="00AD52A9"/>
    <w:rsid w:val="00AD5305"/>
    <w:rsid w:val="00AD5451"/>
    <w:rsid w:val="00AD6894"/>
    <w:rsid w:val="00AE0FE4"/>
    <w:rsid w:val="00AE103D"/>
    <w:rsid w:val="00AE22FC"/>
    <w:rsid w:val="00AE396A"/>
    <w:rsid w:val="00AE51B5"/>
    <w:rsid w:val="00AE6CF8"/>
    <w:rsid w:val="00AE6E6D"/>
    <w:rsid w:val="00AE6EA0"/>
    <w:rsid w:val="00AE7D8C"/>
    <w:rsid w:val="00AF04AA"/>
    <w:rsid w:val="00AF0B99"/>
    <w:rsid w:val="00AF288B"/>
    <w:rsid w:val="00AF3BA3"/>
    <w:rsid w:val="00AF4789"/>
    <w:rsid w:val="00AF4BE2"/>
    <w:rsid w:val="00AF5B58"/>
    <w:rsid w:val="00AF5BC7"/>
    <w:rsid w:val="00AF6023"/>
    <w:rsid w:val="00AF68B1"/>
    <w:rsid w:val="00AF749C"/>
    <w:rsid w:val="00AF7F29"/>
    <w:rsid w:val="00B020CF"/>
    <w:rsid w:val="00B03532"/>
    <w:rsid w:val="00B0399B"/>
    <w:rsid w:val="00B03F65"/>
    <w:rsid w:val="00B04D87"/>
    <w:rsid w:val="00B054F9"/>
    <w:rsid w:val="00B05AC3"/>
    <w:rsid w:val="00B06BF0"/>
    <w:rsid w:val="00B06E86"/>
    <w:rsid w:val="00B114C0"/>
    <w:rsid w:val="00B11C2F"/>
    <w:rsid w:val="00B1235F"/>
    <w:rsid w:val="00B127EA"/>
    <w:rsid w:val="00B13D4A"/>
    <w:rsid w:val="00B145D9"/>
    <w:rsid w:val="00B15BDF"/>
    <w:rsid w:val="00B16C6A"/>
    <w:rsid w:val="00B17F4C"/>
    <w:rsid w:val="00B17F6B"/>
    <w:rsid w:val="00B20B0E"/>
    <w:rsid w:val="00B20EC7"/>
    <w:rsid w:val="00B221CF"/>
    <w:rsid w:val="00B23FDB"/>
    <w:rsid w:val="00B254C3"/>
    <w:rsid w:val="00B258E0"/>
    <w:rsid w:val="00B25B55"/>
    <w:rsid w:val="00B260DA"/>
    <w:rsid w:val="00B26345"/>
    <w:rsid w:val="00B264F3"/>
    <w:rsid w:val="00B265CB"/>
    <w:rsid w:val="00B27421"/>
    <w:rsid w:val="00B3096B"/>
    <w:rsid w:val="00B30C9E"/>
    <w:rsid w:val="00B316AF"/>
    <w:rsid w:val="00B31CC3"/>
    <w:rsid w:val="00B33514"/>
    <w:rsid w:val="00B33ABD"/>
    <w:rsid w:val="00B35C3E"/>
    <w:rsid w:val="00B360FA"/>
    <w:rsid w:val="00B36113"/>
    <w:rsid w:val="00B36ED5"/>
    <w:rsid w:val="00B370F6"/>
    <w:rsid w:val="00B376CE"/>
    <w:rsid w:val="00B37D32"/>
    <w:rsid w:val="00B37EF0"/>
    <w:rsid w:val="00B40BCF"/>
    <w:rsid w:val="00B41971"/>
    <w:rsid w:val="00B41AA7"/>
    <w:rsid w:val="00B43063"/>
    <w:rsid w:val="00B4338E"/>
    <w:rsid w:val="00B45312"/>
    <w:rsid w:val="00B4576D"/>
    <w:rsid w:val="00B50234"/>
    <w:rsid w:val="00B5073D"/>
    <w:rsid w:val="00B51486"/>
    <w:rsid w:val="00B51AE6"/>
    <w:rsid w:val="00B51CBE"/>
    <w:rsid w:val="00B5213B"/>
    <w:rsid w:val="00B5225B"/>
    <w:rsid w:val="00B52365"/>
    <w:rsid w:val="00B52763"/>
    <w:rsid w:val="00B52778"/>
    <w:rsid w:val="00B52C8E"/>
    <w:rsid w:val="00B54674"/>
    <w:rsid w:val="00B547EF"/>
    <w:rsid w:val="00B56EB7"/>
    <w:rsid w:val="00B5744D"/>
    <w:rsid w:val="00B57F1C"/>
    <w:rsid w:val="00B60D6B"/>
    <w:rsid w:val="00B619D4"/>
    <w:rsid w:val="00B61D00"/>
    <w:rsid w:val="00B623A9"/>
    <w:rsid w:val="00B627BB"/>
    <w:rsid w:val="00B62B81"/>
    <w:rsid w:val="00B62D47"/>
    <w:rsid w:val="00B63126"/>
    <w:rsid w:val="00B633F2"/>
    <w:rsid w:val="00B63B0A"/>
    <w:rsid w:val="00B63DBD"/>
    <w:rsid w:val="00B64959"/>
    <w:rsid w:val="00B653FA"/>
    <w:rsid w:val="00B66148"/>
    <w:rsid w:val="00B66781"/>
    <w:rsid w:val="00B6678E"/>
    <w:rsid w:val="00B66A90"/>
    <w:rsid w:val="00B67647"/>
    <w:rsid w:val="00B67733"/>
    <w:rsid w:val="00B67CCD"/>
    <w:rsid w:val="00B70137"/>
    <w:rsid w:val="00B7132A"/>
    <w:rsid w:val="00B716F2"/>
    <w:rsid w:val="00B72766"/>
    <w:rsid w:val="00B73B6C"/>
    <w:rsid w:val="00B74546"/>
    <w:rsid w:val="00B74635"/>
    <w:rsid w:val="00B751C5"/>
    <w:rsid w:val="00B758D3"/>
    <w:rsid w:val="00B77738"/>
    <w:rsid w:val="00B77E59"/>
    <w:rsid w:val="00B800AF"/>
    <w:rsid w:val="00B80628"/>
    <w:rsid w:val="00B80E32"/>
    <w:rsid w:val="00B82491"/>
    <w:rsid w:val="00B82BD5"/>
    <w:rsid w:val="00B843F0"/>
    <w:rsid w:val="00B8474F"/>
    <w:rsid w:val="00B8585F"/>
    <w:rsid w:val="00B8647E"/>
    <w:rsid w:val="00B867BC"/>
    <w:rsid w:val="00B86C57"/>
    <w:rsid w:val="00B876D7"/>
    <w:rsid w:val="00B90F60"/>
    <w:rsid w:val="00B9100A"/>
    <w:rsid w:val="00B93950"/>
    <w:rsid w:val="00B93EA1"/>
    <w:rsid w:val="00B94ECA"/>
    <w:rsid w:val="00B96C38"/>
    <w:rsid w:val="00B974CC"/>
    <w:rsid w:val="00BA0AD3"/>
    <w:rsid w:val="00BA0C0B"/>
    <w:rsid w:val="00BA0F41"/>
    <w:rsid w:val="00BA15FB"/>
    <w:rsid w:val="00BA1B81"/>
    <w:rsid w:val="00BA32BE"/>
    <w:rsid w:val="00BA35C8"/>
    <w:rsid w:val="00BA3BD2"/>
    <w:rsid w:val="00BA4700"/>
    <w:rsid w:val="00BA4E22"/>
    <w:rsid w:val="00BA54EA"/>
    <w:rsid w:val="00BA58C3"/>
    <w:rsid w:val="00BA6B5E"/>
    <w:rsid w:val="00BA7111"/>
    <w:rsid w:val="00BA73D8"/>
    <w:rsid w:val="00BA7503"/>
    <w:rsid w:val="00BB07A9"/>
    <w:rsid w:val="00BB0C07"/>
    <w:rsid w:val="00BB35C9"/>
    <w:rsid w:val="00BB43D9"/>
    <w:rsid w:val="00BB512A"/>
    <w:rsid w:val="00BB5691"/>
    <w:rsid w:val="00BB5EF8"/>
    <w:rsid w:val="00BB653F"/>
    <w:rsid w:val="00BB684F"/>
    <w:rsid w:val="00BB6906"/>
    <w:rsid w:val="00BB69DD"/>
    <w:rsid w:val="00BB77AD"/>
    <w:rsid w:val="00BC0645"/>
    <w:rsid w:val="00BC3695"/>
    <w:rsid w:val="00BC37DA"/>
    <w:rsid w:val="00BC39D4"/>
    <w:rsid w:val="00BC40EA"/>
    <w:rsid w:val="00BC5004"/>
    <w:rsid w:val="00BC5675"/>
    <w:rsid w:val="00BC57DD"/>
    <w:rsid w:val="00BC58CB"/>
    <w:rsid w:val="00BC59B5"/>
    <w:rsid w:val="00BC5AD8"/>
    <w:rsid w:val="00BC5B22"/>
    <w:rsid w:val="00BC6E66"/>
    <w:rsid w:val="00BC7F20"/>
    <w:rsid w:val="00BC7FDA"/>
    <w:rsid w:val="00BD0637"/>
    <w:rsid w:val="00BD0B54"/>
    <w:rsid w:val="00BD1C2C"/>
    <w:rsid w:val="00BD1D9F"/>
    <w:rsid w:val="00BD24DE"/>
    <w:rsid w:val="00BD275A"/>
    <w:rsid w:val="00BD36BC"/>
    <w:rsid w:val="00BD3854"/>
    <w:rsid w:val="00BD45D3"/>
    <w:rsid w:val="00BD4A3A"/>
    <w:rsid w:val="00BD5016"/>
    <w:rsid w:val="00BD5464"/>
    <w:rsid w:val="00BD59AA"/>
    <w:rsid w:val="00BD6453"/>
    <w:rsid w:val="00BD7681"/>
    <w:rsid w:val="00BD7FC6"/>
    <w:rsid w:val="00BE039A"/>
    <w:rsid w:val="00BE061F"/>
    <w:rsid w:val="00BE0AFA"/>
    <w:rsid w:val="00BE18B3"/>
    <w:rsid w:val="00BE2062"/>
    <w:rsid w:val="00BE223F"/>
    <w:rsid w:val="00BE31B6"/>
    <w:rsid w:val="00BE3651"/>
    <w:rsid w:val="00BE3D10"/>
    <w:rsid w:val="00BE4165"/>
    <w:rsid w:val="00BE4839"/>
    <w:rsid w:val="00BE6584"/>
    <w:rsid w:val="00BE6D90"/>
    <w:rsid w:val="00BE768B"/>
    <w:rsid w:val="00BE7A87"/>
    <w:rsid w:val="00BE7EA3"/>
    <w:rsid w:val="00BF0979"/>
    <w:rsid w:val="00BF18BE"/>
    <w:rsid w:val="00BF1974"/>
    <w:rsid w:val="00BF3178"/>
    <w:rsid w:val="00BF3D20"/>
    <w:rsid w:val="00BF3D28"/>
    <w:rsid w:val="00BF56A0"/>
    <w:rsid w:val="00BF6946"/>
    <w:rsid w:val="00BF7E70"/>
    <w:rsid w:val="00C00247"/>
    <w:rsid w:val="00C002B9"/>
    <w:rsid w:val="00C00834"/>
    <w:rsid w:val="00C00D54"/>
    <w:rsid w:val="00C00E0B"/>
    <w:rsid w:val="00C026BE"/>
    <w:rsid w:val="00C02833"/>
    <w:rsid w:val="00C02ED8"/>
    <w:rsid w:val="00C035CC"/>
    <w:rsid w:val="00C03772"/>
    <w:rsid w:val="00C0384E"/>
    <w:rsid w:val="00C0413E"/>
    <w:rsid w:val="00C06AF1"/>
    <w:rsid w:val="00C108D8"/>
    <w:rsid w:val="00C14A4D"/>
    <w:rsid w:val="00C14A69"/>
    <w:rsid w:val="00C14F6A"/>
    <w:rsid w:val="00C155A6"/>
    <w:rsid w:val="00C17DB7"/>
    <w:rsid w:val="00C21113"/>
    <w:rsid w:val="00C2151F"/>
    <w:rsid w:val="00C2205E"/>
    <w:rsid w:val="00C22598"/>
    <w:rsid w:val="00C2504C"/>
    <w:rsid w:val="00C2647C"/>
    <w:rsid w:val="00C264E5"/>
    <w:rsid w:val="00C26557"/>
    <w:rsid w:val="00C2686A"/>
    <w:rsid w:val="00C3024D"/>
    <w:rsid w:val="00C30890"/>
    <w:rsid w:val="00C30DA4"/>
    <w:rsid w:val="00C32492"/>
    <w:rsid w:val="00C327E9"/>
    <w:rsid w:val="00C34486"/>
    <w:rsid w:val="00C34576"/>
    <w:rsid w:val="00C35E75"/>
    <w:rsid w:val="00C3608E"/>
    <w:rsid w:val="00C36F32"/>
    <w:rsid w:val="00C403D1"/>
    <w:rsid w:val="00C47393"/>
    <w:rsid w:val="00C4754C"/>
    <w:rsid w:val="00C508FC"/>
    <w:rsid w:val="00C51740"/>
    <w:rsid w:val="00C51796"/>
    <w:rsid w:val="00C52250"/>
    <w:rsid w:val="00C53CA2"/>
    <w:rsid w:val="00C549D4"/>
    <w:rsid w:val="00C54D11"/>
    <w:rsid w:val="00C559A3"/>
    <w:rsid w:val="00C562BA"/>
    <w:rsid w:val="00C578FC"/>
    <w:rsid w:val="00C60A28"/>
    <w:rsid w:val="00C60F7B"/>
    <w:rsid w:val="00C616F1"/>
    <w:rsid w:val="00C6286C"/>
    <w:rsid w:val="00C633B8"/>
    <w:rsid w:val="00C634FE"/>
    <w:rsid w:val="00C63ACE"/>
    <w:rsid w:val="00C63F51"/>
    <w:rsid w:val="00C64F38"/>
    <w:rsid w:val="00C64F4B"/>
    <w:rsid w:val="00C661C0"/>
    <w:rsid w:val="00C67B13"/>
    <w:rsid w:val="00C67EA6"/>
    <w:rsid w:val="00C7004A"/>
    <w:rsid w:val="00C70AF2"/>
    <w:rsid w:val="00C7302C"/>
    <w:rsid w:val="00C73536"/>
    <w:rsid w:val="00C74957"/>
    <w:rsid w:val="00C7523A"/>
    <w:rsid w:val="00C7566A"/>
    <w:rsid w:val="00C76391"/>
    <w:rsid w:val="00C769F1"/>
    <w:rsid w:val="00C7748A"/>
    <w:rsid w:val="00C800EB"/>
    <w:rsid w:val="00C8018B"/>
    <w:rsid w:val="00C81CDC"/>
    <w:rsid w:val="00C81F92"/>
    <w:rsid w:val="00C81F96"/>
    <w:rsid w:val="00C82B3D"/>
    <w:rsid w:val="00C82DE2"/>
    <w:rsid w:val="00C84296"/>
    <w:rsid w:val="00C8499F"/>
    <w:rsid w:val="00C86AD7"/>
    <w:rsid w:val="00C92174"/>
    <w:rsid w:val="00C92260"/>
    <w:rsid w:val="00C9507A"/>
    <w:rsid w:val="00C9531E"/>
    <w:rsid w:val="00C95387"/>
    <w:rsid w:val="00C97351"/>
    <w:rsid w:val="00C97718"/>
    <w:rsid w:val="00CA03E4"/>
    <w:rsid w:val="00CA0CAA"/>
    <w:rsid w:val="00CA14FA"/>
    <w:rsid w:val="00CA198D"/>
    <w:rsid w:val="00CA19FC"/>
    <w:rsid w:val="00CA2203"/>
    <w:rsid w:val="00CA2753"/>
    <w:rsid w:val="00CA349C"/>
    <w:rsid w:val="00CA3B3D"/>
    <w:rsid w:val="00CA43AB"/>
    <w:rsid w:val="00CA5B06"/>
    <w:rsid w:val="00CA60F1"/>
    <w:rsid w:val="00CA6506"/>
    <w:rsid w:val="00CA73D8"/>
    <w:rsid w:val="00CB1409"/>
    <w:rsid w:val="00CB16FC"/>
    <w:rsid w:val="00CB1E5B"/>
    <w:rsid w:val="00CB355E"/>
    <w:rsid w:val="00CB3B30"/>
    <w:rsid w:val="00CB4092"/>
    <w:rsid w:val="00CB4259"/>
    <w:rsid w:val="00CB5BF7"/>
    <w:rsid w:val="00CB6B11"/>
    <w:rsid w:val="00CB7A24"/>
    <w:rsid w:val="00CB7E2A"/>
    <w:rsid w:val="00CB7E62"/>
    <w:rsid w:val="00CB7ECC"/>
    <w:rsid w:val="00CC0643"/>
    <w:rsid w:val="00CC071A"/>
    <w:rsid w:val="00CC128E"/>
    <w:rsid w:val="00CC2072"/>
    <w:rsid w:val="00CC2588"/>
    <w:rsid w:val="00CC3D7F"/>
    <w:rsid w:val="00CC4212"/>
    <w:rsid w:val="00CC5101"/>
    <w:rsid w:val="00CC7B2F"/>
    <w:rsid w:val="00CD0126"/>
    <w:rsid w:val="00CD1163"/>
    <w:rsid w:val="00CD12DF"/>
    <w:rsid w:val="00CD2323"/>
    <w:rsid w:val="00CD29C2"/>
    <w:rsid w:val="00CD4A09"/>
    <w:rsid w:val="00CD4DF4"/>
    <w:rsid w:val="00CD5013"/>
    <w:rsid w:val="00CD5625"/>
    <w:rsid w:val="00CD56BE"/>
    <w:rsid w:val="00CD752A"/>
    <w:rsid w:val="00CE07DC"/>
    <w:rsid w:val="00CE277B"/>
    <w:rsid w:val="00CE2B52"/>
    <w:rsid w:val="00CE2BCB"/>
    <w:rsid w:val="00CE4E40"/>
    <w:rsid w:val="00CE515E"/>
    <w:rsid w:val="00CE55D3"/>
    <w:rsid w:val="00CE56A2"/>
    <w:rsid w:val="00CE5AC1"/>
    <w:rsid w:val="00CE5F4B"/>
    <w:rsid w:val="00CE65DB"/>
    <w:rsid w:val="00CE679C"/>
    <w:rsid w:val="00CE68F6"/>
    <w:rsid w:val="00CE7E21"/>
    <w:rsid w:val="00CF0149"/>
    <w:rsid w:val="00CF056F"/>
    <w:rsid w:val="00CF0884"/>
    <w:rsid w:val="00CF2AC0"/>
    <w:rsid w:val="00CF430D"/>
    <w:rsid w:val="00CF4C19"/>
    <w:rsid w:val="00CF4CFC"/>
    <w:rsid w:val="00CF4DC5"/>
    <w:rsid w:val="00CF5216"/>
    <w:rsid w:val="00CF56E0"/>
    <w:rsid w:val="00CF5C10"/>
    <w:rsid w:val="00CF701D"/>
    <w:rsid w:val="00CF7104"/>
    <w:rsid w:val="00CF73CA"/>
    <w:rsid w:val="00D00239"/>
    <w:rsid w:val="00D00929"/>
    <w:rsid w:val="00D01F98"/>
    <w:rsid w:val="00D0544E"/>
    <w:rsid w:val="00D05D7F"/>
    <w:rsid w:val="00D112ED"/>
    <w:rsid w:val="00D11963"/>
    <w:rsid w:val="00D11FF4"/>
    <w:rsid w:val="00D125AC"/>
    <w:rsid w:val="00D1348E"/>
    <w:rsid w:val="00D13B1A"/>
    <w:rsid w:val="00D152E3"/>
    <w:rsid w:val="00D174C7"/>
    <w:rsid w:val="00D2289E"/>
    <w:rsid w:val="00D22C4B"/>
    <w:rsid w:val="00D2338D"/>
    <w:rsid w:val="00D23C12"/>
    <w:rsid w:val="00D23C28"/>
    <w:rsid w:val="00D25296"/>
    <w:rsid w:val="00D278ED"/>
    <w:rsid w:val="00D306A3"/>
    <w:rsid w:val="00D309D9"/>
    <w:rsid w:val="00D32ED5"/>
    <w:rsid w:val="00D33490"/>
    <w:rsid w:val="00D33A14"/>
    <w:rsid w:val="00D355F0"/>
    <w:rsid w:val="00D37C6C"/>
    <w:rsid w:val="00D37F77"/>
    <w:rsid w:val="00D40D58"/>
    <w:rsid w:val="00D424D5"/>
    <w:rsid w:val="00D42B17"/>
    <w:rsid w:val="00D42F56"/>
    <w:rsid w:val="00D43CBD"/>
    <w:rsid w:val="00D44778"/>
    <w:rsid w:val="00D44FF1"/>
    <w:rsid w:val="00D4641F"/>
    <w:rsid w:val="00D5034E"/>
    <w:rsid w:val="00D50E15"/>
    <w:rsid w:val="00D51599"/>
    <w:rsid w:val="00D51D9C"/>
    <w:rsid w:val="00D51DEF"/>
    <w:rsid w:val="00D5244B"/>
    <w:rsid w:val="00D52506"/>
    <w:rsid w:val="00D53118"/>
    <w:rsid w:val="00D53DCD"/>
    <w:rsid w:val="00D550BB"/>
    <w:rsid w:val="00D56615"/>
    <w:rsid w:val="00D56C29"/>
    <w:rsid w:val="00D573F8"/>
    <w:rsid w:val="00D57707"/>
    <w:rsid w:val="00D601F9"/>
    <w:rsid w:val="00D60B30"/>
    <w:rsid w:val="00D6102E"/>
    <w:rsid w:val="00D615DB"/>
    <w:rsid w:val="00D6210E"/>
    <w:rsid w:val="00D62588"/>
    <w:rsid w:val="00D6365A"/>
    <w:rsid w:val="00D6420D"/>
    <w:rsid w:val="00D64A92"/>
    <w:rsid w:val="00D65676"/>
    <w:rsid w:val="00D67186"/>
    <w:rsid w:val="00D67829"/>
    <w:rsid w:val="00D67939"/>
    <w:rsid w:val="00D67D72"/>
    <w:rsid w:val="00D67F1E"/>
    <w:rsid w:val="00D70500"/>
    <w:rsid w:val="00D70C98"/>
    <w:rsid w:val="00D71C9B"/>
    <w:rsid w:val="00D72680"/>
    <w:rsid w:val="00D72B44"/>
    <w:rsid w:val="00D72DED"/>
    <w:rsid w:val="00D73450"/>
    <w:rsid w:val="00D741DD"/>
    <w:rsid w:val="00D74C66"/>
    <w:rsid w:val="00D74CBA"/>
    <w:rsid w:val="00D767FD"/>
    <w:rsid w:val="00D77077"/>
    <w:rsid w:val="00D77B87"/>
    <w:rsid w:val="00D81B45"/>
    <w:rsid w:val="00D8238A"/>
    <w:rsid w:val="00D8240B"/>
    <w:rsid w:val="00D8260A"/>
    <w:rsid w:val="00D82E2F"/>
    <w:rsid w:val="00D83086"/>
    <w:rsid w:val="00D83649"/>
    <w:rsid w:val="00D84065"/>
    <w:rsid w:val="00D84451"/>
    <w:rsid w:val="00D85F17"/>
    <w:rsid w:val="00D874E4"/>
    <w:rsid w:val="00D90070"/>
    <w:rsid w:val="00D918AD"/>
    <w:rsid w:val="00D91B82"/>
    <w:rsid w:val="00D91C9E"/>
    <w:rsid w:val="00D934FF"/>
    <w:rsid w:val="00D951B3"/>
    <w:rsid w:val="00D95A40"/>
    <w:rsid w:val="00D960A7"/>
    <w:rsid w:val="00D970EC"/>
    <w:rsid w:val="00D97295"/>
    <w:rsid w:val="00DA0465"/>
    <w:rsid w:val="00DA0F40"/>
    <w:rsid w:val="00DA10D4"/>
    <w:rsid w:val="00DA40BD"/>
    <w:rsid w:val="00DA4C6D"/>
    <w:rsid w:val="00DA6136"/>
    <w:rsid w:val="00DA7895"/>
    <w:rsid w:val="00DA78A8"/>
    <w:rsid w:val="00DA7CAE"/>
    <w:rsid w:val="00DA7E81"/>
    <w:rsid w:val="00DB0093"/>
    <w:rsid w:val="00DB0529"/>
    <w:rsid w:val="00DB33A5"/>
    <w:rsid w:val="00DB344C"/>
    <w:rsid w:val="00DB3ACF"/>
    <w:rsid w:val="00DB3E76"/>
    <w:rsid w:val="00DB4960"/>
    <w:rsid w:val="00DB4D50"/>
    <w:rsid w:val="00DB50D1"/>
    <w:rsid w:val="00DB60C8"/>
    <w:rsid w:val="00DB69D5"/>
    <w:rsid w:val="00DB7342"/>
    <w:rsid w:val="00DC031B"/>
    <w:rsid w:val="00DC1D66"/>
    <w:rsid w:val="00DC216F"/>
    <w:rsid w:val="00DC2375"/>
    <w:rsid w:val="00DC2DD5"/>
    <w:rsid w:val="00DC630E"/>
    <w:rsid w:val="00DD028A"/>
    <w:rsid w:val="00DD0C88"/>
    <w:rsid w:val="00DD0CBE"/>
    <w:rsid w:val="00DD1503"/>
    <w:rsid w:val="00DD222B"/>
    <w:rsid w:val="00DD3168"/>
    <w:rsid w:val="00DD413F"/>
    <w:rsid w:val="00DD46B0"/>
    <w:rsid w:val="00DD4BAB"/>
    <w:rsid w:val="00DD4D74"/>
    <w:rsid w:val="00DD5699"/>
    <w:rsid w:val="00DD5A43"/>
    <w:rsid w:val="00DD5B91"/>
    <w:rsid w:val="00DD5D96"/>
    <w:rsid w:val="00DD61DC"/>
    <w:rsid w:val="00DD6A91"/>
    <w:rsid w:val="00DE051F"/>
    <w:rsid w:val="00DE0897"/>
    <w:rsid w:val="00DE13CB"/>
    <w:rsid w:val="00DE1E36"/>
    <w:rsid w:val="00DE2DF2"/>
    <w:rsid w:val="00DE3045"/>
    <w:rsid w:val="00DE39EA"/>
    <w:rsid w:val="00DE5CE9"/>
    <w:rsid w:val="00DE5D0D"/>
    <w:rsid w:val="00DE6D60"/>
    <w:rsid w:val="00DF0F83"/>
    <w:rsid w:val="00DF1AD1"/>
    <w:rsid w:val="00DF1BD9"/>
    <w:rsid w:val="00DF2C19"/>
    <w:rsid w:val="00DF2E97"/>
    <w:rsid w:val="00DF37D4"/>
    <w:rsid w:val="00DF416C"/>
    <w:rsid w:val="00DF42A7"/>
    <w:rsid w:val="00DF5168"/>
    <w:rsid w:val="00DF54D2"/>
    <w:rsid w:val="00DF5D42"/>
    <w:rsid w:val="00DF5F84"/>
    <w:rsid w:val="00DF5FBB"/>
    <w:rsid w:val="00DF6749"/>
    <w:rsid w:val="00DF6CF9"/>
    <w:rsid w:val="00DF75DE"/>
    <w:rsid w:val="00E0176E"/>
    <w:rsid w:val="00E0224F"/>
    <w:rsid w:val="00E04772"/>
    <w:rsid w:val="00E05BAF"/>
    <w:rsid w:val="00E05F76"/>
    <w:rsid w:val="00E07529"/>
    <w:rsid w:val="00E10F16"/>
    <w:rsid w:val="00E1184C"/>
    <w:rsid w:val="00E11BD8"/>
    <w:rsid w:val="00E13B3A"/>
    <w:rsid w:val="00E14885"/>
    <w:rsid w:val="00E16DB8"/>
    <w:rsid w:val="00E17204"/>
    <w:rsid w:val="00E17CC0"/>
    <w:rsid w:val="00E17E92"/>
    <w:rsid w:val="00E208A0"/>
    <w:rsid w:val="00E209C8"/>
    <w:rsid w:val="00E21E16"/>
    <w:rsid w:val="00E22284"/>
    <w:rsid w:val="00E2293F"/>
    <w:rsid w:val="00E23CEB"/>
    <w:rsid w:val="00E24726"/>
    <w:rsid w:val="00E2712B"/>
    <w:rsid w:val="00E27F50"/>
    <w:rsid w:val="00E3067C"/>
    <w:rsid w:val="00E30D8C"/>
    <w:rsid w:val="00E30FA3"/>
    <w:rsid w:val="00E3175F"/>
    <w:rsid w:val="00E319CA"/>
    <w:rsid w:val="00E32247"/>
    <w:rsid w:val="00E32EC4"/>
    <w:rsid w:val="00E34ACA"/>
    <w:rsid w:val="00E353BC"/>
    <w:rsid w:val="00E357A3"/>
    <w:rsid w:val="00E3777D"/>
    <w:rsid w:val="00E40363"/>
    <w:rsid w:val="00E40FEA"/>
    <w:rsid w:val="00E4136D"/>
    <w:rsid w:val="00E418E5"/>
    <w:rsid w:val="00E41911"/>
    <w:rsid w:val="00E41A94"/>
    <w:rsid w:val="00E41E6B"/>
    <w:rsid w:val="00E42164"/>
    <w:rsid w:val="00E42574"/>
    <w:rsid w:val="00E42941"/>
    <w:rsid w:val="00E4348B"/>
    <w:rsid w:val="00E44098"/>
    <w:rsid w:val="00E450C6"/>
    <w:rsid w:val="00E46346"/>
    <w:rsid w:val="00E46C74"/>
    <w:rsid w:val="00E53478"/>
    <w:rsid w:val="00E546F4"/>
    <w:rsid w:val="00E55003"/>
    <w:rsid w:val="00E55619"/>
    <w:rsid w:val="00E5566F"/>
    <w:rsid w:val="00E561FF"/>
    <w:rsid w:val="00E562B4"/>
    <w:rsid w:val="00E5690B"/>
    <w:rsid w:val="00E570B6"/>
    <w:rsid w:val="00E577C8"/>
    <w:rsid w:val="00E57B4C"/>
    <w:rsid w:val="00E57D35"/>
    <w:rsid w:val="00E60312"/>
    <w:rsid w:val="00E60C0D"/>
    <w:rsid w:val="00E624F4"/>
    <w:rsid w:val="00E63431"/>
    <w:rsid w:val="00E63A9D"/>
    <w:rsid w:val="00E64C05"/>
    <w:rsid w:val="00E66708"/>
    <w:rsid w:val="00E67EC9"/>
    <w:rsid w:val="00E67ECA"/>
    <w:rsid w:val="00E710AE"/>
    <w:rsid w:val="00E711B6"/>
    <w:rsid w:val="00E717E9"/>
    <w:rsid w:val="00E71A08"/>
    <w:rsid w:val="00E71A1A"/>
    <w:rsid w:val="00E71EDA"/>
    <w:rsid w:val="00E7207D"/>
    <w:rsid w:val="00E7271B"/>
    <w:rsid w:val="00E72A53"/>
    <w:rsid w:val="00E73370"/>
    <w:rsid w:val="00E738BD"/>
    <w:rsid w:val="00E746E6"/>
    <w:rsid w:val="00E748CC"/>
    <w:rsid w:val="00E74982"/>
    <w:rsid w:val="00E7520E"/>
    <w:rsid w:val="00E763F7"/>
    <w:rsid w:val="00E76DD5"/>
    <w:rsid w:val="00E77229"/>
    <w:rsid w:val="00E778A9"/>
    <w:rsid w:val="00E806BB"/>
    <w:rsid w:val="00E806C5"/>
    <w:rsid w:val="00E80C1D"/>
    <w:rsid w:val="00E8221E"/>
    <w:rsid w:val="00E8465F"/>
    <w:rsid w:val="00E84935"/>
    <w:rsid w:val="00E84C72"/>
    <w:rsid w:val="00E856F3"/>
    <w:rsid w:val="00E85B4F"/>
    <w:rsid w:val="00E85C8C"/>
    <w:rsid w:val="00E8667B"/>
    <w:rsid w:val="00E8706F"/>
    <w:rsid w:val="00E90738"/>
    <w:rsid w:val="00E90B45"/>
    <w:rsid w:val="00E91514"/>
    <w:rsid w:val="00E92231"/>
    <w:rsid w:val="00E9373A"/>
    <w:rsid w:val="00E939F6"/>
    <w:rsid w:val="00E93C05"/>
    <w:rsid w:val="00E957AB"/>
    <w:rsid w:val="00E95996"/>
    <w:rsid w:val="00E96176"/>
    <w:rsid w:val="00E9750B"/>
    <w:rsid w:val="00E977C9"/>
    <w:rsid w:val="00E9791B"/>
    <w:rsid w:val="00E97DEC"/>
    <w:rsid w:val="00EA1090"/>
    <w:rsid w:val="00EA2075"/>
    <w:rsid w:val="00EA2336"/>
    <w:rsid w:val="00EA24F1"/>
    <w:rsid w:val="00EA3BDE"/>
    <w:rsid w:val="00EA49F2"/>
    <w:rsid w:val="00EA51AF"/>
    <w:rsid w:val="00EA5219"/>
    <w:rsid w:val="00EA5493"/>
    <w:rsid w:val="00EA54CA"/>
    <w:rsid w:val="00EA655A"/>
    <w:rsid w:val="00EA6977"/>
    <w:rsid w:val="00EA79D6"/>
    <w:rsid w:val="00EA7EE1"/>
    <w:rsid w:val="00EB023E"/>
    <w:rsid w:val="00EB1587"/>
    <w:rsid w:val="00EB16EA"/>
    <w:rsid w:val="00EB1EFE"/>
    <w:rsid w:val="00EB22B4"/>
    <w:rsid w:val="00EB45B3"/>
    <w:rsid w:val="00EB7246"/>
    <w:rsid w:val="00EB73AA"/>
    <w:rsid w:val="00EB73E5"/>
    <w:rsid w:val="00EB7447"/>
    <w:rsid w:val="00EB74AB"/>
    <w:rsid w:val="00EB7574"/>
    <w:rsid w:val="00EC04B3"/>
    <w:rsid w:val="00EC0C7B"/>
    <w:rsid w:val="00EC0CBC"/>
    <w:rsid w:val="00EC134D"/>
    <w:rsid w:val="00EC1CC6"/>
    <w:rsid w:val="00EC2B63"/>
    <w:rsid w:val="00EC42AC"/>
    <w:rsid w:val="00EC4452"/>
    <w:rsid w:val="00EC44BA"/>
    <w:rsid w:val="00EC4737"/>
    <w:rsid w:val="00EC59C8"/>
    <w:rsid w:val="00EC5F6A"/>
    <w:rsid w:val="00EC7217"/>
    <w:rsid w:val="00EC7C23"/>
    <w:rsid w:val="00ED0E5D"/>
    <w:rsid w:val="00ED17F3"/>
    <w:rsid w:val="00ED1F3F"/>
    <w:rsid w:val="00ED23CF"/>
    <w:rsid w:val="00ED6452"/>
    <w:rsid w:val="00EE29EA"/>
    <w:rsid w:val="00EE2FF7"/>
    <w:rsid w:val="00EE3565"/>
    <w:rsid w:val="00EE476A"/>
    <w:rsid w:val="00EE5712"/>
    <w:rsid w:val="00EE6F73"/>
    <w:rsid w:val="00EE7089"/>
    <w:rsid w:val="00EE777E"/>
    <w:rsid w:val="00EE7F03"/>
    <w:rsid w:val="00EF0652"/>
    <w:rsid w:val="00EF0A4D"/>
    <w:rsid w:val="00EF1D1B"/>
    <w:rsid w:val="00EF20C1"/>
    <w:rsid w:val="00EF24DC"/>
    <w:rsid w:val="00EF4516"/>
    <w:rsid w:val="00EF609B"/>
    <w:rsid w:val="00EF610A"/>
    <w:rsid w:val="00EF6487"/>
    <w:rsid w:val="00EF6831"/>
    <w:rsid w:val="00EF703E"/>
    <w:rsid w:val="00EF770B"/>
    <w:rsid w:val="00EF7FD4"/>
    <w:rsid w:val="00F00255"/>
    <w:rsid w:val="00F01495"/>
    <w:rsid w:val="00F023B3"/>
    <w:rsid w:val="00F0304B"/>
    <w:rsid w:val="00F053B3"/>
    <w:rsid w:val="00F05553"/>
    <w:rsid w:val="00F05621"/>
    <w:rsid w:val="00F05844"/>
    <w:rsid w:val="00F05BED"/>
    <w:rsid w:val="00F06A3D"/>
    <w:rsid w:val="00F10758"/>
    <w:rsid w:val="00F1171C"/>
    <w:rsid w:val="00F1180C"/>
    <w:rsid w:val="00F11E54"/>
    <w:rsid w:val="00F132B9"/>
    <w:rsid w:val="00F13608"/>
    <w:rsid w:val="00F137ED"/>
    <w:rsid w:val="00F1406E"/>
    <w:rsid w:val="00F1448E"/>
    <w:rsid w:val="00F16A2F"/>
    <w:rsid w:val="00F16C47"/>
    <w:rsid w:val="00F1725F"/>
    <w:rsid w:val="00F17DDD"/>
    <w:rsid w:val="00F17EE8"/>
    <w:rsid w:val="00F21184"/>
    <w:rsid w:val="00F235BE"/>
    <w:rsid w:val="00F23C22"/>
    <w:rsid w:val="00F242F2"/>
    <w:rsid w:val="00F24B65"/>
    <w:rsid w:val="00F25816"/>
    <w:rsid w:val="00F2625B"/>
    <w:rsid w:val="00F2772E"/>
    <w:rsid w:val="00F27E5B"/>
    <w:rsid w:val="00F30727"/>
    <w:rsid w:val="00F30837"/>
    <w:rsid w:val="00F33293"/>
    <w:rsid w:val="00F34D75"/>
    <w:rsid w:val="00F35939"/>
    <w:rsid w:val="00F35DDD"/>
    <w:rsid w:val="00F366C8"/>
    <w:rsid w:val="00F36EBF"/>
    <w:rsid w:val="00F40802"/>
    <w:rsid w:val="00F40E3A"/>
    <w:rsid w:val="00F411B0"/>
    <w:rsid w:val="00F416C0"/>
    <w:rsid w:val="00F41FB9"/>
    <w:rsid w:val="00F42424"/>
    <w:rsid w:val="00F427DE"/>
    <w:rsid w:val="00F42BD8"/>
    <w:rsid w:val="00F43758"/>
    <w:rsid w:val="00F439E2"/>
    <w:rsid w:val="00F43CE1"/>
    <w:rsid w:val="00F43D3A"/>
    <w:rsid w:val="00F44111"/>
    <w:rsid w:val="00F44F8B"/>
    <w:rsid w:val="00F45281"/>
    <w:rsid w:val="00F45CEA"/>
    <w:rsid w:val="00F45D58"/>
    <w:rsid w:val="00F47504"/>
    <w:rsid w:val="00F47F5C"/>
    <w:rsid w:val="00F50913"/>
    <w:rsid w:val="00F5203D"/>
    <w:rsid w:val="00F521EA"/>
    <w:rsid w:val="00F52D8B"/>
    <w:rsid w:val="00F53129"/>
    <w:rsid w:val="00F53F14"/>
    <w:rsid w:val="00F547B5"/>
    <w:rsid w:val="00F56C0B"/>
    <w:rsid w:val="00F56F98"/>
    <w:rsid w:val="00F56FDA"/>
    <w:rsid w:val="00F572F9"/>
    <w:rsid w:val="00F605DD"/>
    <w:rsid w:val="00F60630"/>
    <w:rsid w:val="00F6088C"/>
    <w:rsid w:val="00F616D4"/>
    <w:rsid w:val="00F62CA3"/>
    <w:rsid w:val="00F63011"/>
    <w:rsid w:val="00F63218"/>
    <w:rsid w:val="00F646C1"/>
    <w:rsid w:val="00F64F53"/>
    <w:rsid w:val="00F65445"/>
    <w:rsid w:val="00F65495"/>
    <w:rsid w:val="00F658F4"/>
    <w:rsid w:val="00F65908"/>
    <w:rsid w:val="00F65910"/>
    <w:rsid w:val="00F666AB"/>
    <w:rsid w:val="00F6681C"/>
    <w:rsid w:val="00F66E65"/>
    <w:rsid w:val="00F67035"/>
    <w:rsid w:val="00F67AC4"/>
    <w:rsid w:val="00F7052A"/>
    <w:rsid w:val="00F70A14"/>
    <w:rsid w:val="00F70BDF"/>
    <w:rsid w:val="00F7289C"/>
    <w:rsid w:val="00F72DE8"/>
    <w:rsid w:val="00F7392C"/>
    <w:rsid w:val="00F73CE6"/>
    <w:rsid w:val="00F7535B"/>
    <w:rsid w:val="00F760CD"/>
    <w:rsid w:val="00F7693F"/>
    <w:rsid w:val="00F76B12"/>
    <w:rsid w:val="00F80271"/>
    <w:rsid w:val="00F821C8"/>
    <w:rsid w:val="00F828DB"/>
    <w:rsid w:val="00F82CEF"/>
    <w:rsid w:val="00F85513"/>
    <w:rsid w:val="00F85FA3"/>
    <w:rsid w:val="00F865B9"/>
    <w:rsid w:val="00F87E86"/>
    <w:rsid w:val="00F9119B"/>
    <w:rsid w:val="00F92D87"/>
    <w:rsid w:val="00F94175"/>
    <w:rsid w:val="00F9419C"/>
    <w:rsid w:val="00F94658"/>
    <w:rsid w:val="00F94D5B"/>
    <w:rsid w:val="00F95B8E"/>
    <w:rsid w:val="00F95EF5"/>
    <w:rsid w:val="00F96B75"/>
    <w:rsid w:val="00FA0CAB"/>
    <w:rsid w:val="00FA1673"/>
    <w:rsid w:val="00FA1748"/>
    <w:rsid w:val="00FA231A"/>
    <w:rsid w:val="00FA35F6"/>
    <w:rsid w:val="00FA3DD4"/>
    <w:rsid w:val="00FA46C7"/>
    <w:rsid w:val="00FA4C57"/>
    <w:rsid w:val="00FA5010"/>
    <w:rsid w:val="00FA5362"/>
    <w:rsid w:val="00FA53AB"/>
    <w:rsid w:val="00FA57FD"/>
    <w:rsid w:val="00FA5964"/>
    <w:rsid w:val="00FB05AC"/>
    <w:rsid w:val="00FB0E11"/>
    <w:rsid w:val="00FB0E1B"/>
    <w:rsid w:val="00FB1BD2"/>
    <w:rsid w:val="00FB1DD3"/>
    <w:rsid w:val="00FB2768"/>
    <w:rsid w:val="00FB2BB5"/>
    <w:rsid w:val="00FB39B5"/>
    <w:rsid w:val="00FB3AEB"/>
    <w:rsid w:val="00FB3C00"/>
    <w:rsid w:val="00FB48F2"/>
    <w:rsid w:val="00FB51BC"/>
    <w:rsid w:val="00FB60CC"/>
    <w:rsid w:val="00FC00D8"/>
    <w:rsid w:val="00FC040D"/>
    <w:rsid w:val="00FC068E"/>
    <w:rsid w:val="00FC2DE8"/>
    <w:rsid w:val="00FC35BC"/>
    <w:rsid w:val="00FC3716"/>
    <w:rsid w:val="00FC3C3C"/>
    <w:rsid w:val="00FC56E0"/>
    <w:rsid w:val="00FC659F"/>
    <w:rsid w:val="00FC6672"/>
    <w:rsid w:val="00FC7859"/>
    <w:rsid w:val="00FC7EE7"/>
    <w:rsid w:val="00FD3BFF"/>
    <w:rsid w:val="00FD5C68"/>
    <w:rsid w:val="00FD66E4"/>
    <w:rsid w:val="00FD6AF5"/>
    <w:rsid w:val="00FD7076"/>
    <w:rsid w:val="00FD7625"/>
    <w:rsid w:val="00FD7F8E"/>
    <w:rsid w:val="00FE0425"/>
    <w:rsid w:val="00FE1535"/>
    <w:rsid w:val="00FE2CE6"/>
    <w:rsid w:val="00FE450F"/>
    <w:rsid w:val="00FE49E7"/>
    <w:rsid w:val="00FE583E"/>
    <w:rsid w:val="00FE5A8D"/>
    <w:rsid w:val="00FE5EC4"/>
    <w:rsid w:val="00FE7B21"/>
    <w:rsid w:val="00FE7B6E"/>
    <w:rsid w:val="00FE7FA9"/>
    <w:rsid w:val="00FF00B3"/>
    <w:rsid w:val="00FF01A3"/>
    <w:rsid w:val="00FF0767"/>
    <w:rsid w:val="00FF07C0"/>
    <w:rsid w:val="00FF07EF"/>
    <w:rsid w:val="00FF0936"/>
    <w:rsid w:val="00FF1134"/>
    <w:rsid w:val="00FF1196"/>
    <w:rsid w:val="00FF26B2"/>
    <w:rsid w:val="00FF336A"/>
    <w:rsid w:val="00FF35A8"/>
    <w:rsid w:val="00FF3657"/>
    <w:rsid w:val="00FF39D9"/>
    <w:rsid w:val="00FF47BC"/>
    <w:rsid w:val="00FF4BE9"/>
    <w:rsid w:val="00FF6E9E"/>
    <w:rsid w:val="00FF6F5D"/>
    <w:rsid w:val="00FF74FF"/>
    <w:rsid w:val="00FF7750"/>
    <w:rsid w:val="00FF77E3"/>
    <w:rsid w:val="00FF7A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870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0" w:qFormat="1"/>
    <w:lsdException w:name="annotation reference" w:uiPriority="0"/>
    <w:lsdException w:name="page number" w:uiPriority="0"/>
    <w:lsdException w:name="List Bullet" w:uiPriority="0"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0" w:unhideWhenUsed="0" w:qFormat="1"/>
    <w:lsdException w:name="Closing" w:qFormat="1"/>
    <w:lsdException w:name="Signature" w:uiPriority="9" w:qFormat="1"/>
    <w:lsdException w:name="Default Paragraph Font" w:uiPriority="1"/>
    <w:lsdException w:name="Subtitle" w:uiPriority="2" w:qFormat="1"/>
    <w:lsdException w:name="Date" w:qFormat="1"/>
    <w:lsdException w:name="Block Text" w:uiPriority="1"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a1,h1,überschrift 1,H1,Subtitle1,Titre principal,Headline1,1,Jack 1,Headline11,Section Heading,Section,Heading 1 Char,heading 1,1 ghost,g,ghost,1 ghost1,g1,ASAPHeading 1,Heading 11,NSR Titre 1,Part,TITRE,(cntl 1),Main heading,Titre 11,t1,Titre1"/>
    <w:basedOn w:val="Normal"/>
    <w:next w:val="Normal"/>
    <w:link w:val="Titre1Car"/>
    <w:uiPriority w:val="9"/>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itre2">
    <w:name w:val="heading 2"/>
    <w:aliases w:val="a2,T2,H2,Heading 21,h2,2,subtitle2,1.1.1 heading,Titre de chapitre,Reset numbering,Centerhead,Heading 2 Char,Char,Char Char Char,Head2 Char Char Char,Head2 Char Char Char Char,Head2 Char Char,heading 2,título 2,h,2 headline,h2 main heading,h21,l"/>
    <w:basedOn w:val="Normal"/>
    <w:next w:val="Normal"/>
    <w:link w:val="Titre2Car"/>
    <w:uiPriority w:val="9"/>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Titre3">
    <w:name w:val="heading 3"/>
    <w:aliases w:val="a3,H3,subtitle 3,3numbers,Titre de paragraphe,Level 1 - 1,Minor,Überschrift 2#, Char Char Char,Überschrift 31 Char,Überschrift 31 Char Char,heading 3,Heading,Heading v,3 bullet,b,bullet,bullets,h3,Heading 31,título 3,NSR Titre 3,14B,B1,SECOND,l3"/>
    <w:basedOn w:val="Normal"/>
    <w:next w:val="Normal"/>
    <w:link w:val="Titre3Car"/>
    <w:unhideWhenUsed/>
    <w:qFormat/>
    <w:rsid w:val="0057791B"/>
    <w:pPr>
      <w:keepNext/>
      <w:keepLines/>
      <w:spacing w:before="40" w:after="0"/>
      <w:outlineLvl w:val="2"/>
    </w:pPr>
    <w:rPr>
      <w:rFonts w:asciiTheme="majorHAnsi" w:eastAsiaTheme="majorEastAsia" w:hAnsiTheme="majorHAnsi" w:cstheme="majorBidi"/>
      <w:color w:val="7F1D09" w:themeColor="accent1" w:themeShade="7F"/>
      <w:sz w:val="24"/>
      <w:szCs w:val="24"/>
    </w:rPr>
  </w:style>
  <w:style w:type="paragraph" w:styleId="Titre4">
    <w:name w:val="heading 4"/>
    <w:aliases w:val="a4,H4,4numbers,Level 2 - a,Heading 4 Char,heading 4,p,paragraphe[1],4 dash,d,3,dash,h4,NSR Titre 4,D&amp;M4,D&amp;M 4,Sub-Clause Sub-paragraph,l4,l41,l42,Section heading level 2,Section Heading Level 2,Sub-Minor,MajorHeading,Strat Imp,4heading,h41"/>
    <w:basedOn w:val="Normal"/>
    <w:next w:val="Normal"/>
    <w:link w:val="Titre4Car"/>
    <w:qFormat/>
    <w:rsid w:val="003E66ED"/>
    <w:pPr>
      <w:keepNext/>
      <w:spacing w:before="120" w:after="120" w:line="240" w:lineRule="auto"/>
      <w:outlineLvl w:val="3"/>
    </w:pPr>
    <w:rPr>
      <w:rFonts w:ascii="Arial" w:eastAsia="Times New Roman" w:hAnsi="Arial" w:cs="Arial"/>
      <w:b/>
      <w:bCs/>
      <w:i/>
      <w:iCs/>
      <w:color w:val="auto"/>
      <w:sz w:val="24"/>
      <w:szCs w:val="24"/>
      <w:lang w:val="fr-FR" w:eastAsia="fr-FR"/>
    </w:rPr>
  </w:style>
  <w:style w:type="paragraph" w:styleId="Titre5">
    <w:name w:val="heading 5"/>
    <w:aliases w:val="5 sub-bullet,sb,4,Titre 5 Car1,Titre 5 Car Car,Heading 5 - Mandatory requirements,H5,paragraphe[2],Level 3 - i,Heading 5 Char Char Char Char,heading 5,Heading 5 - Bad,h5,NSR_heading5,NSR Titre 5,NEA5,Titre5,h51"/>
    <w:basedOn w:val="Normal"/>
    <w:next w:val="Normal"/>
    <w:link w:val="Titre5Car"/>
    <w:qFormat/>
    <w:rsid w:val="00305EAA"/>
    <w:pPr>
      <w:keepNext/>
      <w:spacing w:after="0" w:line="240" w:lineRule="auto"/>
      <w:jc w:val="center"/>
      <w:outlineLvl w:val="4"/>
    </w:pPr>
    <w:rPr>
      <w:rFonts w:ascii="Times New Roman" w:eastAsia="Times New Roman" w:hAnsi="Times New Roman" w:cs="Times New Roman"/>
      <w:color w:val="auto"/>
      <w:sz w:val="44"/>
      <w:lang w:val="fr-FR" w:eastAsia="fr-FR"/>
    </w:rPr>
  </w:style>
  <w:style w:type="paragraph" w:styleId="Titre6">
    <w:name w:val="heading 6"/>
    <w:aliases w:val="Heading 6-Appendixes,Appendix Titre 1,H6,Legal Level 1.,heading 6,sub-dash,sd,5,paragraphe[3],h6,NSR Titre 6"/>
    <w:basedOn w:val="Normal"/>
    <w:next w:val="Normal"/>
    <w:link w:val="Titre6Car"/>
    <w:qFormat/>
    <w:rsid w:val="003E66ED"/>
    <w:pPr>
      <w:keepNext/>
      <w:spacing w:after="0" w:line="240" w:lineRule="auto"/>
      <w:outlineLvl w:val="5"/>
    </w:pPr>
    <w:rPr>
      <w:rFonts w:ascii="Arial" w:eastAsia="Times New Roman" w:hAnsi="Arial" w:cs="Arial"/>
      <w:b/>
      <w:bCs/>
      <w:color w:val="auto"/>
      <w:sz w:val="24"/>
      <w:szCs w:val="24"/>
      <w:u w:val="single"/>
      <w:lang w:val="fr-FR" w:eastAsia="fr-FR"/>
    </w:rPr>
  </w:style>
  <w:style w:type="paragraph" w:styleId="Titre7">
    <w:name w:val="heading 7"/>
    <w:basedOn w:val="Normal"/>
    <w:next w:val="Normal"/>
    <w:link w:val="Titre7Car"/>
    <w:qFormat/>
    <w:rsid w:val="003E66ED"/>
    <w:pPr>
      <w:keepNext/>
      <w:spacing w:before="120" w:after="120" w:line="240" w:lineRule="auto"/>
      <w:outlineLvl w:val="6"/>
    </w:pPr>
    <w:rPr>
      <w:rFonts w:ascii="Arial" w:eastAsia="Times New Roman" w:hAnsi="Arial" w:cs="Arial"/>
      <w:b/>
      <w:bCs/>
      <w:color w:val="auto"/>
      <w:sz w:val="24"/>
      <w:szCs w:val="24"/>
      <w:lang w:val="fr-FR" w:eastAsia="fr-FR"/>
    </w:rPr>
  </w:style>
  <w:style w:type="paragraph" w:styleId="Titre8">
    <w:name w:val="heading 8"/>
    <w:basedOn w:val="Normal"/>
    <w:next w:val="Normal"/>
    <w:link w:val="Titre8Car"/>
    <w:qFormat/>
    <w:rsid w:val="003E66ED"/>
    <w:pPr>
      <w:keepNext/>
      <w:numPr>
        <w:numId w:val="5"/>
      </w:numPr>
      <w:spacing w:before="120" w:after="120" w:line="240" w:lineRule="auto"/>
      <w:outlineLvl w:val="7"/>
    </w:pPr>
    <w:rPr>
      <w:rFonts w:ascii="Arial" w:eastAsia="Times New Roman" w:hAnsi="Arial" w:cs="Arial"/>
      <w:b/>
      <w:bCs/>
      <w:color w:val="auto"/>
      <w:sz w:val="24"/>
      <w:szCs w:val="24"/>
      <w:lang w:val="fr-FR" w:eastAsia="fr-FR"/>
    </w:rPr>
  </w:style>
  <w:style w:type="paragraph" w:styleId="Titre9">
    <w:name w:val="heading 9"/>
    <w:basedOn w:val="Normal"/>
    <w:next w:val="Normal"/>
    <w:link w:val="Titre9Car"/>
    <w:qFormat/>
    <w:rsid w:val="003E66ED"/>
    <w:pPr>
      <w:keepNext/>
      <w:spacing w:after="0" w:line="240" w:lineRule="auto"/>
      <w:ind w:left="360"/>
      <w:outlineLvl w:val="8"/>
    </w:pPr>
    <w:rPr>
      <w:rFonts w:ascii="Arial" w:eastAsia="Times New Roman" w:hAnsi="Arial" w:cs="Arial"/>
      <w:b/>
      <w:bCs/>
      <w:color w:val="auto"/>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qFormat/>
    <w:pPr>
      <w:spacing w:after="0" w:line="240" w:lineRule="auto"/>
      <w:ind w:left="29" w:right="144"/>
    </w:pPr>
    <w:rPr>
      <w:color w:val="EF4623" w:themeColor="accent1"/>
    </w:rPr>
  </w:style>
  <w:style w:type="character" w:customStyle="1" w:styleId="PieddepageCar">
    <w:name w:val="Pied de page Car"/>
    <w:basedOn w:val="Policepardfaut"/>
    <w:link w:val="Pieddepage"/>
    <w:rPr>
      <w:color w:val="EF4623" w:themeColor="accent1"/>
    </w:rPr>
  </w:style>
  <w:style w:type="paragraph" w:styleId="Sous-titre">
    <w:name w:val="Subtitle"/>
    <w:basedOn w:val="Normal"/>
    <w:next w:val="Normal"/>
    <w:link w:val="Sous-titreCar"/>
    <w:uiPriority w:val="2"/>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que">
    <w:name w:val="Graphique"/>
    <w:basedOn w:val="Normal"/>
    <w:uiPriority w:val="99"/>
    <w:pPr>
      <w:spacing w:after="80" w:line="240" w:lineRule="auto"/>
      <w:jc w:val="center"/>
    </w:pPr>
  </w:style>
  <w:style w:type="paragraph" w:styleId="En-tte">
    <w:name w:val="header"/>
    <w:basedOn w:val="Normal"/>
    <w:link w:val="En-tteCar"/>
    <w:qFormat/>
    <w:pPr>
      <w:spacing w:after="380" w:line="240" w:lineRule="auto"/>
    </w:pPr>
  </w:style>
  <w:style w:type="character" w:customStyle="1" w:styleId="En-tteCar">
    <w:name w:val="En-tête Car"/>
    <w:basedOn w:val="Policepardfaut"/>
    <w:link w:val="En-tte"/>
    <w:uiPriority w:val="99"/>
    <w:rPr>
      <w:color w:val="404040" w:themeColor="text1" w:themeTint="BF"/>
      <w:sz w:val="20"/>
    </w:rPr>
  </w:style>
  <w:style w:type="table" w:styleId="Grilledutableau">
    <w:name w:val="Table Grid"/>
    <w:basedOn w:val="TableauNorma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Titredinformations">
    <w:name w:val="Titre d’informations"/>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re">
    <w:name w:val="Title"/>
    <w:basedOn w:val="Normal"/>
    <w:next w:val="Normal"/>
    <w:link w:val="TitreCar"/>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reCar">
    <w:name w:val="Titre Car"/>
    <w:basedOn w:val="Policepardfaut"/>
    <w:link w:val="Titre"/>
    <w:rPr>
      <w:rFonts w:asciiTheme="majorHAnsi" w:eastAsiaTheme="majorEastAsia" w:hAnsiTheme="majorHAnsi" w:cstheme="majorBidi"/>
      <w:b/>
      <w:bCs/>
      <w:color w:val="EF4623" w:themeColor="accent1"/>
      <w:sz w:val="200"/>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Pr>
      <w:rFonts w:ascii="Tahoma" w:hAnsi="Tahoma" w:cs="Tahoma"/>
      <w:sz w:val="16"/>
    </w:rPr>
  </w:style>
  <w:style w:type="character" w:styleId="lev">
    <w:name w:val="Strong"/>
    <w:basedOn w:val="Policepardfaut"/>
    <w:uiPriority w:val="22"/>
    <w:qFormat/>
    <w:rPr>
      <w:b/>
      <w:bCs/>
    </w:rPr>
  </w:style>
  <w:style w:type="character" w:customStyle="1" w:styleId="Sous-titreCar">
    <w:name w:val="Sous-titre Car"/>
    <w:basedOn w:val="Policepardfaut"/>
    <w:link w:val="Sous-titre"/>
    <w:uiPriority w:val="2"/>
    <w:rPr>
      <w:rFonts w:asciiTheme="majorHAnsi" w:eastAsiaTheme="majorEastAsia" w:hAnsiTheme="majorHAnsi" w:cstheme="majorBidi"/>
      <w:b/>
      <w:bCs/>
      <w:caps/>
      <w:color w:val="000000" w:themeColor="text1"/>
      <w:kern w:val="20"/>
      <w:sz w:val="60"/>
    </w:rPr>
  </w:style>
  <w:style w:type="paragraph" w:customStyle="1" w:styleId="Sommaire">
    <w:name w:val="Sommaire"/>
    <w:basedOn w:val="Normal"/>
    <w:uiPriority w:val="3"/>
    <w:qFormat/>
    <w:pPr>
      <w:spacing w:before="360" w:after="480" w:line="360" w:lineRule="auto"/>
    </w:pPr>
    <w:rPr>
      <w:i/>
      <w:iCs/>
      <w:color w:val="EF4623" w:themeColor="accent1"/>
      <w:kern w:val="20"/>
      <w:sz w:val="28"/>
    </w:rPr>
  </w:style>
  <w:style w:type="paragraph" w:styleId="Sansinterligne">
    <w:name w:val="No Spacing"/>
    <w:link w:val="SansinterligneCar"/>
    <w:uiPriority w:val="1"/>
    <w:unhideWhenUsed/>
    <w:qFormat/>
    <w:pPr>
      <w:spacing w:after="0" w:line="240" w:lineRule="auto"/>
    </w:pPr>
  </w:style>
  <w:style w:type="character" w:styleId="Lienhypertexte">
    <w:name w:val="Hyperlink"/>
    <w:basedOn w:val="Policepardfaut"/>
    <w:unhideWhenUsed/>
    <w:rPr>
      <w:color w:val="5F5F5F" w:themeColor="hyperlink"/>
      <w:u w:val="single"/>
    </w:rPr>
  </w:style>
  <w:style w:type="paragraph" w:styleId="TM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Titre1Car">
    <w:name w:val="Titre 1 Car"/>
    <w:aliases w:val="a1 Car,h1 Car,überschrift 1 Car,H1 Car,Subtitle1 Car,Titre principal Car,Headline1 Car,1 Car,Jack 1 Car,Headline11 Car,Section Heading Car,Section Car,Heading 1 Char Car,heading 1 Car,1 ghost Car,g Car,ghost Car,1 ghost1 Car,g1 Car,Part Car"/>
    <w:basedOn w:val="Policepardfaut"/>
    <w:link w:val="Titre1"/>
    <w:rPr>
      <w:rFonts w:asciiTheme="majorHAnsi" w:eastAsiaTheme="majorEastAsia" w:hAnsiTheme="majorHAnsi" w:cstheme="majorBidi"/>
      <w:b/>
      <w:bCs/>
      <w:color w:val="000000" w:themeColor="text1"/>
      <w:sz w:val="40"/>
    </w:rPr>
  </w:style>
  <w:style w:type="paragraph" w:styleId="En-ttedetabledesmatires">
    <w:name w:val="TOC Heading"/>
    <w:basedOn w:val="Titre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Titre2Car">
    <w:name w:val="Titre 2 Car"/>
    <w:aliases w:val="a2 Car,T2 Car,H2 Car,Heading 21 Car,h2 Car,2 Car,subtitle2 Car,1.1.1 heading Car,Titre de chapitre Car,Reset numbering Car,Centerhead Car,Heading 2 Char Car,Char Car,Char Char Char Car,Head2 Char Char Char Car,Head2 Char Char Char Char Car"/>
    <w:basedOn w:val="Policepardfaut"/>
    <w:link w:val="Titre2"/>
    <w:rPr>
      <w:rFonts w:asciiTheme="majorHAnsi" w:eastAsiaTheme="majorEastAsia" w:hAnsiTheme="majorHAnsi" w:cstheme="majorBidi"/>
      <w:b/>
      <w:bCs/>
      <w:color w:val="000000" w:themeColor="text1"/>
      <w:sz w:val="28"/>
    </w:rPr>
  </w:style>
  <w:style w:type="paragraph" w:styleId="Citation">
    <w:name w:val="Quote"/>
    <w:basedOn w:val="Normal"/>
    <w:next w:val="Normal"/>
    <w:link w:val="CitationCar"/>
    <w:uiPriority w:val="1"/>
    <w:unhideWhenUsed/>
    <w:qFormat/>
    <w:pPr>
      <w:spacing w:before="240" w:after="240" w:line="288" w:lineRule="auto"/>
    </w:pPr>
    <w:rPr>
      <w:i/>
      <w:iCs/>
      <w:color w:val="EF4623" w:themeColor="accent1"/>
      <w:kern w:val="20"/>
      <w:sz w:val="24"/>
    </w:rPr>
  </w:style>
  <w:style w:type="character" w:customStyle="1" w:styleId="CitationCar">
    <w:name w:val="Citation Car"/>
    <w:basedOn w:val="Policepardfaut"/>
    <w:link w:val="Citation"/>
    <w:uiPriority w:val="1"/>
    <w:rPr>
      <w:i/>
      <w:iCs/>
      <w:color w:val="EF4623" w:themeColor="accent1"/>
      <w:kern w:val="20"/>
      <w:sz w:val="24"/>
    </w:rPr>
  </w:style>
  <w:style w:type="paragraph" w:styleId="Signature">
    <w:name w:val="Signature"/>
    <w:basedOn w:val="Normal"/>
    <w:link w:val="SignatureCar"/>
    <w:uiPriority w:val="9"/>
    <w:unhideWhenUsed/>
    <w:qFormat/>
    <w:pPr>
      <w:spacing w:before="720" w:after="0" w:line="312" w:lineRule="auto"/>
      <w:contextualSpacing/>
    </w:pPr>
    <w:rPr>
      <w:color w:val="595959" w:themeColor="text1" w:themeTint="A6"/>
      <w:kern w:val="20"/>
    </w:rPr>
  </w:style>
  <w:style w:type="character" w:customStyle="1" w:styleId="SignatureCar">
    <w:name w:val="Signature Car"/>
    <w:basedOn w:val="Policepardfaut"/>
    <w:link w:val="Signature"/>
    <w:uiPriority w:val="9"/>
    <w:rPr>
      <w:color w:val="595959" w:themeColor="text1" w:themeTint="A6"/>
      <w:kern w:val="20"/>
    </w:rPr>
  </w:style>
  <w:style w:type="character" w:customStyle="1" w:styleId="SansinterligneCar">
    <w:name w:val="Sans interligne Car"/>
    <w:basedOn w:val="Policepardfaut"/>
    <w:link w:val="Sansinterligne"/>
    <w:uiPriority w:val="1"/>
  </w:style>
  <w:style w:type="paragraph" w:styleId="Listepuces">
    <w:name w:val="List Bullet"/>
    <w:basedOn w:val="Normal"/>
    <w:unhideWhenUsed/>
    <w:qFormat/>
    <w:pPr>
      <w:numPr>
        <w:numId w:val="1"/>
      </w:numPr>
      <w:spacing w:before="40" w:after="40" w:line="288" w:lineRule="auto"/>
    </w:pPr>
    <w:rPr>
      <w:color w:val="595959" w:themeColor="text1" w:themeTint="A6"/>
      <w:kern w:val="20"/>
    </w:rPr>
  </w:style>
  <w:style w:type="paragraph" w:styleId="Listenumros">
    <w:name w:val="List Number"/>
    <w:basedOn w:val="Normal"/>
    <w:uiPriority w:val="1"/>
    <w:unhideWhenUsed/>
    <w:qFormat/>
    <w:pPr>
      <w:numPr>
        <w:numId w:val="2"/>
      </w:numPr>
      <w:spacing w:before="40" w:after="160" w:line="288" w:lineRule="auto"/>
      <w:contextualSpacing/>
    </w:pPr>
    <w:rPr>
      <w:color w:val="595959" w:themeColor="text1" w:themeTint="A6"/>
      <w:kern w:val="20"/>
    </w:rPr>
  </w:style>
  <w:style w:type="paragraph" w:styleId="Listenumros2">
    <w:name w:val="List Number 2"/>
    <w:basedOn w:val="Normal"/>
    <w:uiPriority w:val="1"/>
    <w:unhideWhenUsed/>
    <w:qFormat/>
    <w:pPr>
      <w:numPr>
        <w:ilvl w:val="1"/>
        <w:numId w:val="2"/>
      </w:numPr>
      <w:spacing w:before="40" w:after="160" w:line="288" w:lineRule="auto"/>
      <w:contextualSpacing/>
    </w:pPr>
    <w:rPr>
      <w:color w:val="595959" w:themeColor="text1" w:themeTint="A6"/>
      <w:kern w:val="20"/>
    </w:rPr>
  </w:style>
  <w:style w:type="paragraph" w:styleId="Listenumros3">
    <w:name w:val="List Number 3"/>
    <w:basedOn w:val="Normal"/>
    <w:uiPriority w:val="18"/>
    <w:unhideWhenUsed/>
    <w:pPr>
      <w:numPr>
        <w:ilvl w:val="2"/>
        <w:numId w:val="2"/>
      </w:numPr>
      <w:spacing w:before="40" w:after="160" w:line="288" w:lineRule="auto"/>
      <w:contextualSpacing/>
    </w:pPr>
    <w:rPr>
      <w:color w:val="595959" w:themeColor="text1" w:themeTint="A6"/>
      <w:kern w:val="20"/>
    </w:rPr>
  </w:style>
  <w:style w:type="paragraph" w:styleId="Listenumros4">
    <w:name w:val="List Number 4"/>
    <w:basedOn w:val="Normal"/>
    <w:uiPriority w:val="18"/>
    <w:unhideWhenUsed/>
    <w:pPr>
      <w:numPr>
        <w:ilvl w:val="3"/>
        <w:numId w:val="2"/>
      </w:numPr>
      <w:spacing w:before="40" w:after="160" w:line="288" w:lineRule="auto"/>
      <w:contextualSpacing/>
    </w:pPr>
    <w:rPr>
      <w:color w:val="595959" w:themeColor="text1" w:themeTint="A6"/>
      <w:kern w:val="20"/>
    </w:rPr>
  </w:style>
  <w:style w:type="paragraph" w:styleId="Listenumros5">
    <w:name w:val="List Number 5"/>
    <w:basedOn w:val="Normal"/>
    <w:uiPriority w:val="18"/>
    <w:unhideWhenUsed/>
    <w:pPr>
      <w:numPr>
        <w:ilvl w:val="4"/>
        <w:numId w:val="2"/>
      </w:numPr>
      <w:spacing w:before="40" w:after="160" w:line="288" w:lineRule="auto"/>
      <w:contextualSpacing/>
    </w:pPr>
    <w:rPr>
      <w:color w:val="595959" w:themeColor="text1" w:themeTint="A6"/>
      <w:kern w:val="20"/>
    </w:rPr>
  </w:style>
  <w:style w:type="table" w:customStyle="1" w:styleId="Tableaufinancier">
    <w:name w:val="Tableau financier"/>
    <w:basedOn w:val="TableauNorma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Marquedecommentaire">
    <w:name w:val="annotation reference"/>
    <w:basedOn w:val="Policepardfaut"/>
    <w:unhideWhenUsed/>
    <w:rPr>
      <w:sz w:val="16"/>
    </w:rPr>
  </w:style>
  <w:style w:type="paragraph" w:styleId="Commentaire">
    <w:name w:val="annotation text"/>
    <w:basedOn w:val="Normal"/>
    <w:link w:val="CommentaireCar"/>
    <w:uiPriority w:val="99"/>
    <w:unhideWhenUsed/>
    <w:pPr>
      <w:spacing w:line="240" w:lineRule="auto"/>
    </w:pPr>
  </w:style>
  <w:style w:type="character" w:customStyle="1" w:styleId="CommentaireCar">
    <w:name w:val="Commentaire Car"/>
    <w:basedOn w:val="Policepardfaut"/>
    <w:link w:val="Commentaire"/>
    <w:uiPriority w:val="99"/>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edetableau-Dcimal">
    <w:name w:val="Texte de tableau - Décimal"/>
    <w:basedOn w:val="Normal"/>
    <w:uiPriority w:val="1"/>
    <w:qFormat/>
    <w:pPr>
      <w:tabs>
        <w:tab w:val="decimal" w:pos="869"/>
      </w:tabs>
      <w:spacing w:before="60" w:after="60" w:line="240" w:lineRule="auto"/>
    </w:pPr>
  </w:style>
  <w:style w:type="paragraph" w:customStyle="1" w:styleId="Textedetableau">
    <w:name w:val="Texte de tableau"/>
    <w:basedOn w:val="Normal"/>
    <w:uiPriority w:val="1"/>
    <w:qFormat/>
    <w:pPr>
      <w:spacing w:before="60" w:after="60" w:line="240" w:lineRule="auto"/>
    </w:pPr>
  </w:style>
  <w:style w:type="paragraph" w:customStyle="1" w:styleId="Organisation">
    <w:name w:val="Organisation"/>
    <w:basedOn w:val="Normal"/>
    <w:uiPriority w:val="2"/>
    <w:qFormat/>
    <w:pPr>
      <w:spacing w:after="60" w:line="240" w:lineRule="auto"/>
      <w:ind w:left="29" w:right="29"/>
    </w:pPr>
    <w:rPr>
      <w:b/>
      <w:bCs/>
      <w:color w:val="EF4623" w:themeColor="accent1"/>
      <w:sz w:val="36"/>
    </w:rPr>
  </w:style>
  <w:style w:type="paragraph" w:styleId="Paragraphedeliste">
    <w:name w:val="List Paragraph"/>
    <w:aliases w:val="texte"/>
    <w:basedOn w:val="Normal"/>
    <w:link w:val="ParagraphedelisteCar"/>
    <w:uiPriority w:val="34"/>
    <w:qFormat/>
    <w:rsid w:val="00305EAA"/>
    <w:pPr>
      <w:spacing w:after="0" w:line="240" w:lineRule="auto"/>
      <w:ind w:left="720"/>
      <w:contextualSpacing/>
    </w:pPr>
    <w:rPr>
      <w:rFonts w:ascii="Times New Roman" w:eastAsia="Times New Roman" w:hAnsi="Times New Roman" w:cs="Times New Roman"/>
      <w:color w:val="auto"/>
      <w:sz w:val="24"/>
      <w:szCs w:val="24"/>
      <w:lang w:val="fr-FR" w:eastAsia="fr-FR"/>
    </w:rPr>
  </w:style>
  <w:style w:type="character" w:customStyle="1" w:styleId="Titre5Car">
    <w:name w:val="Titre 5 Car"/>
    <w:aliases w:val="5 sub-bullet Car,sb Car,4 Car,Titre 5 Car1 Car,Titre 5 Car Car Car,Heading 5 - Mandatory requirements Car,H5 Car,paragraphe[2] Car,Level 3 - i Car,Heading 5 Char Char Char Char Car,heading 5 Car,Heading 5 - Bad Car,h5 Car,NSR_heading5 Car"/>
    <w:basedOn w:val="Policepardfaut"/>
    <w:link w:val="Titre5"/>
    <w:rsid w:val="00305EAA"/>
    <w:rPr>
      <w:rFonts w:ascii="Times New Roman" w:eastAsia="Times New Roman" w:hAnsi="Times New Roman" w:cs="Times New Roman"/>
      <w:color w:val="auto"/>
      <w:sz w:val="44"/>
      <w:lang w:val="fr-FR" w:eastAsia="fr-FR"/>
    </w:rPr>
  </w:style>
  <w:style w:type="character" w:customStyle="1" w:styleId="CorpsdetexteCar">
    <w:name w:val="Corps de texte Car"/>
    <w:aliases w:val="uvlaka 2 Car,uvlaka 3 Car,gl Car,Body Text jaga Car"/>
    <w:basedOn w:val="Policepardfaut"/>
    <w:link w:val="Corpsdetexte"/>
    <w:uiPriority w:val="99"/>
    <w:semiHidden/>
    <w:locked/>
    <w:rsid w:val="00491211"/>
    <w:rPr>
      <w:rFonts w:ascii="Times New Roman" w:eastAsia="Times New Roman" w:hAnsi="Times New Roman" w:cs="Times New Roman"/>
      <w:b/>
      <w:spacing w:val="-3"/>
      <w:sz w:val="24"/>
    </w:rPr>
  </w:style>
  <w:style w:type="paragraph" w:styleId="Corpsdetexte">
    <w:name w:val="Body Text"/>
    <w:aliases w:val="uvlaka 2,uvlaka 3,gl,Body Text jaga"/>
    <w:basedOn w:val="Normal"/>
    <w:link w:val="CorpsdetexteCar"/>
    <w:uiPriority w:val="99"/>
    <w:unhideWhenUsed/>
    <w:rsid w:val="00491211"/>
    <w:pPr>
      <w:tabs>
        <w:tab w:val="left" w:pos="7088"/>
      </w:tabs>
      <w:suppressAutoHyphens/>
      <w:spacing w:after="0" w:line="240" w:lineRule="auto"/>
      <w:jc w:val="both"/>
    </w:pPr>
    <w:rPr>
      <w:rFonts w:ascii="Times New Roman" w:eastAsia="Times New Roman" w:hAnsi="Times New Roman" w:cs="Times New Roman"/>
      <w:b/>
      <w:spacing w:val="-3"/>
      <w:sz w:val="24"/>
    </w:rPr>
  </w:style>
  <w:style w:type="character" w:customStyle="1" w:styleId="CorpsdetexteCar1">
    <w:name w:val="Corps de texte Car1"/>
    <w:basedOn w:val="Policepardfaut"/>
    <w:rsid w:val="00491211"/>
  </w:style>
  <w:style w:type="character" w:customStyle="1" w:styleId="ParagraphedelisteCar">
    <w:name w:val="Paragraphe de liste Car"/>
    <w:aliases w:val="texte Car"/>
    <w:link w:val="Paragraphedeliste"/>
    <w:uiPriority w:val="99"/>
    <w:rsid w:val="00872173"/>
    <w:rPr>
      <w:rFonts w:ascii="Times New Roman" w:eastAsia="Times New Roman" w:hAnsi="Times New Roman" w:cs="Times New Roman"/>
      <w:color w:val="auto"/>
      <w:sz w:val="24"/>
      <w:szCs w:val="24"/>
      <w:lang w:val="fr-FR" w:eastAsia="fr-FR"/>
    </w:rPr>
  </w:style>
  <w:style w:type="paragraph" w:styleId="TM2">
    <w:name w:val="toc 2"/>
    <w:basedOn w:val="Normal"/>
    <w:next w:val="Normal"/>
    <w:autoRedefine/>
    <w:uiPriority w:val="39"/>
    <w:unhideWhenUsed/>
    <w:rsid w:val="00DA0F40"/>
    <w:pPr>
      <w:spacing w:after="100"/>
      <w:ind w:left="200"/>
    </w:pPr>
  </w:style>
  <w:style w:type="paragraph" w:styleId="TM3">
    <w:name w:val="toc 3"/>
    <w:basedOn w:val="Normal"/>
    <w:next w:val="Normal"/>
    <w:autoRedefine/>
    <w:uiPriority w:val="39"/>
    <w:unhideWhenUsed/>
    <w:rsid w:val="00DA0F40"/>
    <w:pPr>
      <w:spacing w:after="100"/>
      <w:ind w:left="400"/>
    </w:pPr>
  </w:style>
  <w:style w:type="character" w:customStyle="1" w:styleId="Titre3Car">
    <w:name w:val="Titre 3 Car"/>
    <w:aliases w:val="a3 Car,H3 Car,subtitle 3 Car,3numbers Car,Titre de paragraphe Car,Level 1 - 1 Car,Minor Car,Überschrift 2# Car, Char Char Char Car,Überschrift 31 Char Car,Überschrift 31 Char Char Car,heading 3 Car,Heading Car,Heading v Car,3 bullet Car"/>
    <w:basedOn w:val="Policepardfaut"/>
    <w:link w:val="Titre3"/>
    <w:rsid w:val="0057791B"/>
    <w:rPr>
      <w:rFonts w:asciiTheme="majorHAnsi" w:eastAsiaTheme="majorEastAsia" w:hAnsiTheme="majorHAnsi" w:cstheme="majorBidi"/>
      <w:color w:val="7F1D09" w:themeColor="accent1" w:themeShade="7F"/>
      <w:sz w:val="24"/>
      <w:szCs w:val="24"/>
    </w:rPr>
  </w:style>
  <w:style w:type="character" w:styleId="Lienhypertextesuivivisit">
    <w:name w:val="FollowedHyperlink"/>
    <w:basedOn w:val="Policepardfaut"/>
    <w:uiPriority w:val="99"/>
    <w:semiHidden/>
    <w:unhideWhenUsed/>
    <w:rsid w:val="00EC1CC6"/>
    <w:rPr>
      <w:color w:val="919191" w:themeColor="followedHyperlink"/>
      <w:u w:val="single"/>
    </w:rPr>
  </w:style>
  <w:style w:type="paragraph" w:customStyle="1" w:styleId="Paragraphedeliste1">
    <w:name w:val="Paragraphe de liste1"/>
    <w:aliases w:val="Normal 1,Paragraphe de liste11,List Paragraph"/>
    <w:basedOn w:val="Normal"/>
    <w:qFormat/>
    <w:rsid w:val="00A46AE0"/>
    <w:pPr>
      <w:spacing w:before="120" w:after="120" w:line="240" w:lineRule="auto"/>
      <w:jc w:val="both"/>
    </w:pPr>
    <w:rPr>
      <w:rFonts w:ascii="Calibri" w:eastAsia="Times New Roman" w:hAnsi="Calibri" w:cs="Times New Roman"/>
      <w:color w:val="auto"/>
      <w:sz w:val="22"/>
      <w:szCs w:val="22"/>
      <w:lang w:val="x-none" w:eastAsia="x-none"/>
    </w:rPr>
  </w:style>
  <w:style w:type="paragraph" w:customStyle="1" w:styleId="Puce1">
    <w:name w:val="Puce 1"/>
    <w:basedOn w:val="Paragraphedeliste1"/>
    <w:link w:val="Puce1Car"/>
    <w:qFormat/>
    <w:rsid w:val="00A46AE0"/>
    <w:pPr>
      <w:keepLines/>
      <w:numPr>
        <w:numId w:val="3"/>
      </w:numPr>
      <w:tabs>
        <w:tab w:val="right" w:leader="dot" w:pos="7371"/>
      </w:tabs>
    </w:pPr>
  </w:style>
  <w:style w:type="character" w:customStyle="1" w:styleId="Puce1Car">
    <w:name w:val="Puce 1 Car"/>
    <w:link w:val="Puce1"/>
    <w:rsid w:val="00A46AE0"/>
    <w:rPr>
      <w:rFonts w:ascii="Calibri" w:eastAsia="Times New Roman" w:hAnsi="Calibri" w:cs="Times New Roman"/>
      <w:color w:val="auto"/>
      <w:sz w:val="22"/>
      <w:szCs w:val="22"/>
      <w:lang w:val="x-none" w:eastAsia="x-none"/>
    </w:rPr>
  </w:style>
  <w:style w:type="paragraph" w:customStyle="1" w:styleId="TitreTAB">
    <w:name w:val="TitreTAB"/>
    <w:basedOn w:val="Lgende"/>
    <w:rsid w:val="00EF0652"/>
    <w:pPr>
      <w:widowControl w:val="0"/>
      <w:numPr>
        <w:numId w:val="4"/>
      </w:numPr>
      <w:tabs>
        <w:tab w:val="clear" w:pos="1440"/>
        <w:tab w:val="num" w:pos="1134"/>
        <w:tab w:val="num" w:pos="1276"/>
      </w:tabs>
      <w:spacing w:before="240" w:after="120"/>
      <w:ind w:left="1134" w:hanging="425"/>
      <w:jc w:val="center"/>
    </w:pPr>
    <w:rPr>
      <w:rFonts w:ascii="Arial Narrow" w:eastAsia="Times New Roman" w:hAnsi="Arial Narrow" w:cs="Times New Roman"/>
      <w:b/>
      <w:i w:val="0"/>
      <w:iCs w:val="0"/>
      <w:smallCaps/>
      <w:color w:val="008080"/>
      <w:sz w:val="22"/>
      <w:szCs w:val="20"/>
      <w:lang w:val="fr-FR" w:eastAsia="fr-FR"/>
    </w:rPr>
  </w:style>
  <w:style w:type="paragraph" w:styleId="Lgende">
    <w:name w:val="caption"/>
    <w:basedOn w:val="Normal"/>
    <w:next w:val="Normal"/>
    <w:link w:val="LgendeCar"/>
    <w:unhideWhenUsed/>
    <w:qFormat/>
    <w:rsid w:val="00EF0652"/>
    <w:pPr>
      <w:spacing w:after="200" w:line="240" w:lineRule="auto"/>
    </w:pPr>
    <w:rPr>
      <w:i/>
      <w:iCs/>
      <w:color w:val="000000" w:themeColor="text2"/>
      <w:sz w:val="18"/>
      <w:szCs w:val="18"/>
    </w:rPr>
  </w:style>
  <w:style w:type="paragraph" w:styleId="Notedebasdepage">
    <w:name w:val="footnote text"/>
    <w:basedOn w:val="Normal"/>
    <w:link w:val="NotedebasdepageCar"/>
    <w:rsid w:val="00A32368"/>
    <w:pPr>
      <w:spacing w:after="0" w:line="240" w:lineRule="auto"/>
    </w:pPr>
    <w:rPr>
      <w:rFonts w:ascii="Times New Roman" w:eastAsia="Times New Roman" w:hAnsi="Times New Roman" w:cs="Times New Roman"/>
      <w:color w:val="auto"/>
      <w:lang w:val="fr-FR" w:eastAsia="fr-FR"/>
    </w:rPr>
  </w:style>
  <w:style w:type="character" w:customStyle="1" w:styleId="NotedebasdepageCar">
    <w:name w:val="Note de bas de page Car"/>
    <w:basedOn w:val="Policepardfaut"/>
    <w:link w:val="Notedebasdepage"/>
    <w:uiPriority w:val="99"/>
    <w:rsid w:val="00A32368"/>
    <w:rPr>
      <w:rFonts w:ascii="Times New Roman" w:eastAsia="Times New Roman" w:hAnsi="Times New Roman" w:cs="Times New Roman"/>
      <w:color w:val="auto"/>
      <w:lang w:val="fr-FR" w:eastAsia="fr-FR"/>
    </w:rPr>
  </w:style>
  <w:style w:type="character" w:styleId="Appelnotedebasdep">
    <w:name w:val="footnote reference"/>
    <w:uiPriority w:val="99"/>
    <w:rsid w:val="00A32368"/>
    <w:rPr>
      <w:vertAlign w:val="superscript"/>
    </w:rPr>
  </w:style>
  <w:style w:type="table" w:customStyle="1" w:styleId="TableauListe3-Accentuation31">
    <w:name w:val="Tableau Liste 3 - Accentuation 31"/>
    <w:basedOn w:val="TableauNormal"/>
    <w:uiPriority w:val="48"/>
    <w:rsid w:val="00576B81"/>
    <w:pPr>
      <w:spacing w:after="0"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paragraph" w:styleId="NormalWeb">
    <w:name w:val="Normal (Web)"/>
    <w:basedOn w:val="Normal"/>
    <w:semiHidden/>
    <w:unhideWhenUsed/>
    <w:rsid w:val="00653DFB"/>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Titre4Car">
    <w:name w:val="Titre 4 Car"/>
    <w:aliases w:val="a4 Car,H4 Car,4numbers Car,Level 2 - a Car,Heading 4 Char Car,heading 4 Car,p Car,paragraphe[1] Car,4 dash Car,d Car,3 Car,dash Car,h4 Car,NSR Titre 4 Car,D&amp;M4 Car,D&amp;M 4 Car,Sub-Clause Sub-paragraph Car,l4 Car,l41 Car,l42 Car,Sub-Minor Car"/>
    <w:basedOn w:val="Policepardfaut"/>
    <w:link w:val="Titre4"/>
    <w:rsid w:val="003E66ED"/>
    <w:rPr>
      <w:rFonts w:ascii="Arial" w:eastAsia="Times New Roman" w:hAnsi="Arial" w:cs="Arial"/>
      <w:b/>
      <w:bCs/>
      <w:i/>
      <w:iCs/>
      <w:color w:val="auto"/>
      <w:sz w:val="24"/>
      <w:szCs w:val="24"/>
      <w:lang w:val="fr-FR" w:eastAsia="fr-FR"/>
    </w:rPr>
  </w:style>
  <w:style w:type="character" w:customStyle="1" w:styleId="Titre6Car">
    <w:name w:val="Titre 6 Car"/>
    <w:aliases w:val="Heading 6-Appendixes Car,Appendix Titre 1 Car,H6 Car,Legal Level 1. Car,heading 6 Car,sub-dash Car,sd Car,5 Car,paragraphe[3] Car,h6 Car,NSR Titre 6 Car"/>
    <w:basedOn w:val="Policepardfaut"/>
    <w:link w:val="Titre6"/>
    <w:rsid w:val="003E66ED"/>
    <w:rPr>
      <w:rFonts w:ascii="Arial" w:eastAsia="Times New Roman" w:hAnsi="Arial" w:cs="Arial"/>
      <w:b/>
      <w:bCs/>
      <w:color w:val="auto"/>
      <w:sz w:val="24"/>
      <w:szCs w:val="24"/>
      <w:u w:val="single"/>
      <w:lang w:val="fr-FR" w:eastAsia="fr-FR"/>
    </w:rPr>
  </w:style>
  <w:style w:type="character" w:customStyle="1" w:styleId="Titre7Car">
    <w:name w:val="Titre 7 Car"/>
    <w:basedOn w:val="Policepardfaut"/>
    <w:link w:val="Titre7"/>
    <w:rsid w:val="003E66ED"/>
    <w:rPr>
      <w:rFonts w:ascii="Arial" w:eastAsia="Times New Roman" w:hAnsi="Arial" w:cs="Arial"/>
      <w:b/>
      <w:bCs/>
      <w:color w:val="auto"/>
      <w:sz w:val="24"/>
      <w:szCs w:val="24"/>
      <w:lang w:val="fr-FR" w:eastAsia="fr-FR"/>
    </w:rPr>
  </w:style>
  <w:style w:type="character" w:customStyle="1" w:styleId="Titre8Car">
    <w:name w:val="Titre 8 Car"/>
    <w:basedOn w:val="Policepardfaut"/>
    <w:link w:val="Titre8"/>
    <w:rsid w:val="003E66ED"/>
    <w:rPr>
      <w:rFonts w:ascii="Arial" w:eastAsia="Times New Roman" w:hAnsi="Arial" w:cs="Arial"/>
      <w:b/>
      <w:bCs/>
      <w:color w:val="auto"/>
      <w:sz w:val="24"/>
      <w:szCs w:val="24"/>
      <w:lang w:val="fr-FR" w:eastAsia="fr-FR"/>
    </w:rPr>
  </w:style>
  <w:style w:type="character" w:customStyle="1" w:styleId="Titre9Car">
    <w:name w:val="Titre 9 Car"/>
    <w:basedOn w:val="Policepardfaut"/>
    <w:link w:val="Titre9"/>
    <w:rsid w:val="003E66ED"/>
    <w:rPr>
      <w:rFonts w:ascii="Arial" w:eastAsia="Times New Roman" w:hAnsi="Arial" w:cs="Arial"/>
      <w:b/>
      <w:bCs/>
      <w:color w:val="auto"/>
      <w:sz w:val="24"/>
      <w:szCs w:val="24"/>
      <w:lang w:val="fr-FR" w:eastAsia="fr-FR"/>
    </w:rPr>
  </w:style>
  <w:style w:type="paragraph" w:customStyle="1" w:styleId="normaltableau">
    <w:name w:val="normal_tableau"/>
    <w:basedOn w:val="Normal"/>
    <w:rsid w:val="003E66ED"/>
    <w:pPr>
      <w:spacing w:before="120" w:after="120" w:line="240" w:lineRule="auto"/>
      <w:jc w:val="both"/>
    </w:pPr>
    <w:rPr>
      <w:rFonts w:ascii="Optima" w:eastAsia="Times New Roman" w:hAnsi="Optima" w:cs="Times New Roman"/>
      <w:color w:val="auto"/>
      <w:sz w:val="22"/>
      <w:lang w:val="en-GB" w:eastAsia="en-GB"/>
    </w:rPr>
  </w:style>
  <w:style w:type="paragraph" w:customStyle="1" w:styleId="spip">
    <w:name w:val="spip"/>
    <w:basedOn w:val="Normal"/>
    <w:rsid w:val="003E66ED"/>
    <w:pPr>
      <w:spacing w:before="100" w:beforeAutospacing="1" w:after="100" w:afterAutospacing="1" w:line="240" w:lineRule="auto"/>
    </w:pPr>
    <w:rPr>
      <w:rFonts w:ascii="Times New Roman" w:eastAsia="Batang" w:hAnsi="Times New Roman" w:cs="Times New Roman"/>
      <w:color w:val="auto"/>
      <w:sz w:val="24"/>
      <w:szCs w:val="24"/>
      <w:lang w:val="fr-FR" w:eastAsia="ko-KR"/>
    </w:rPr>
  </w:style>
  <w:style w:type="table" w:styleId="Grillemoyenne2-Accent4">
    <w:name w:val="Medium Grid 2 Accent 4"/>
    <w:basedOn w:val="TableauNormal"/>
    <w:uiPriority w:val="68"/>
    <w:rsid w:val="003E66ED"/>
    <w:pPr>
      <w:spacing w:after="0" w:line="240" w:lineRule="auto"/>
    </w:pPr>
    <w:rPr>
      <w:rFonts w:ascii="Cambria" w:eastAsia="Times New Roman" w:hAnsi="Cambria" w:cs="Times New Roman"/>
      <w:color w:val="000000"/>
      <w:lang w:val="fr-FR"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steclaire-Accent4">
    <w:name w:val="Light List Accent 4"/>
    <w:basedOn w:val="TableauNormal"/>
    <w:uiPriority w:val="61"/>
    <w:rsid w:val="003E66ED"/>
    <w:pPr>
      <w:spacing w:after="0" w:line="240" w:lineRule="auto"/>
    </w:pPr>
    <w:rPr>
      <w:rFonts w:ascii="Times New Roman" w:eastAsia="Times New Roman" w:hAnsi="Times New Roman" w:cs="Times New Roman"/>
      <w:color w:val="auto"/>
      <w:lang w:val="fr-FR"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Sylvie1">
    <w:name w:val="Sylvie 1"/>
    <w:basedOn w:val="Titre1"/>
    <w:autoRedefine/>
    <w:rsid w:val="00CB7A24"/>
    <w:pPr>
      <w:pageBreakBefore w:val="0"/>
      <w:pBdr>
        <w:bottom w:val="none" w:sz="0" w:space="0" w:color="auto"/>
      </w:pBdr>
      <w:snapToGrid w:val="0"/>
      <w:spacing w:before="0" w:after="0"/>
      <w:outlineLvl w:val="9"/>
    </w:pPr>
    <w:rPr>
      <w:rFonts w:ascii="Calibri" w:eastAsia="Times New Roman" w:hAnsi="Calibri" w:cs="Times New Roman"/>
      <w:bCs w:val="0"/>
      <w:color w:val="auto"/>
      <w:sz w:val="24"/>
      <w:szCs w:val="24"/>
      <w:lang w:val="fr-FR"/>
    </w:rPr>
  </w:style>
  <w:style w:type="paragraph" w:customStyle="1" w:styleId="Nomal">
    <w:name w:val="Nomal"/>
    <w:basedOn w:val="Corpsdetexte"/>
    <w:rsid w:val="004D001A"/>
    <w:pPr>
      <w:tabs>
        <w:tab w:val="clear" w:pos="7088"/>
      </w:tabs>
      <w:jc w:val="left"/>
    </w:pPr>
    <w:rPr>
      <w:b w:val="0"/>
      <w:bCs/>
      <w:color w:val="auto"/>
      <w:spacing w:val="0"/>
      <w:szCs w:val="24"/>
      <w:lang w:val="x-none" w:eastAsia="ar-SA"/>
    </w:rPr>
  </w:style>
  <w:style w:type="paragraph" w:customStyle="1" w:styleId="NichtBlock">
    <w:name w:val="Nicht Block"/>
    <w:basedOn w:val="Normal"/>
    <w:rsid w:val="003154F4"/>
    <w:pPr>
      <w:tabs>
        <w:tab w:val="num" w:pos="643"/>
        <w:tab w:val="left" w:pos="700"/>
      </w:tabs>
      <w:suppressAutoHyphens/>
      <w:spacing w:after="120" w:line="240" w:lineRule="atLeast"/>
      <w:ind w:left="-509"/>
    </w:pPr>
    <w:rPr>
      <w:rFonts w:ascii="Arial" w:eastAsia="Times New Roman" w:hAnsi="Arial" w:cs="Times New Roman"/>
      <w:color w:val="auto"/>
      <w:sz w:val="22"/>
      <w:lang w:val="de-DE" w:eastAsia="ar-SA"/>
    </w:rPr>
  </w:style>
  <w:style w:type="paragraph" w:customStyle="1" w:styleId="Listei">
    <w:name w:val="Listei"/>
    <w:basedOn w:val="Normal"/>
    <w:next w:val="Normal"/>
    <w:rsid w:val="00E1184C"/>
    <w:pPr>
      <w:numPr>
        <w:numId w:val="6"/>
      </w:numPr>
      <w:tabs>
        <w:tab w:val="clear" w:pos="567"/>
      </w:tabs>
      <w:spacing w:after="120" w:line="240" w:lineRule="auto"/>
      <w:jc w:val="both"/>
    </w:pPr>
    <w:rPr>
      <w:rFonts w:ascii="Times New Roman" w:eastAsia="Times New Roman" w:hAnsi="Times New Roman" w:cs="Times New Roman"/>
      <w:color w:val="auto"/>
      <w:sz w:val="24"/>
      <w:lang w:val="fr-FR" w:eastAsia="fr-FR"/>
    </w:rPr>
  </w:style>
  <w:style w:type="paragraph" w:styleId="Corpsdetexte2">
    <w:name w:val="Body Text 2"/>
    <w:basedOn w:val="Normal"/>
    <w:link w:val="Corpsdetexte2Car"/>
    <w:uiPriority w:val="99"/>
    <w:unhideWhenUsed/>
    <w:rsid w:val="00DE1E36"/>
    <w:pPr>
      <w:spacing w:after="120" w:line="480" w:lineRule="auto"/>
    </w:pPr>
  </w:style>
  <w:style w:type="character" w:customStyle="1" w:styleId="Corpsdetexte2Car">
    <w:name w:val="Corps de texte 2 Car"/>
    <w:basedOn w:val="Policepardfaut"/>
    <w:link w:val="Corpsdetexte2"/>
    <w:uiPriority w:val="99"/>
    <w:rsid w:val="00DE1E36"/>
  </w:style>
  <w:style w:type="character" w:customStyle="1" w:styleId="apple-converted-space">
    <w:name w:val="apple-converted-space"/>
    <w:basedOn w:val="Policepardfaut"/>
    <w:rsid w:val="003A0844"/>
  </w:style>
  <w:style w:type="character" w:customStyle="1" w:styleId="date-lien">
    <w:name w:val="date-lien"/>
    <w:basedOn w:val="Policepardfaut"/>
    <w:rsid w:val="003A0844"/>
  </w:style>
  <w:style w:type="character" w:customStyle="1" w:styleId="citation0">
    <w:name w:val="citation"/>
    <w:basedOn w:val="Policepardfaut"/>
    <w:rsid w:val="003A0844"/>
  </w:style>
  <w:style w:type="paragraph" w:styleId="Retraitcorpsdetexte2">
    <w:name w:val="Body Text Indent 2"/>
    <w:basedOn w:val="Normal"/>
    <w:link w:val="Retraitcorpsdetexte2Car"/>
    <w:uiPriority w:val="99"/>
    <w:unhideWhenUsed/>
    <w:rsid w:val="008645E8"/>
    <w:pPr>
      <w:spacing w:after="120" w:line="480" w:lineRule="auto"/>
      <w:ind w:left="283"/>
    </w:pPr>
  </w:style>
  <w:style w:type="character" w:customStyle="1" w:styleId="Retraitcorpsdetexte2Car">
    <w:name w:val="Retrait corps de texte 2 Car"/>
    <w:basedOn w:val="Policepardfaut"/>
    <w:link w:val="Retraitcorpsdetexte2"/>
    <w:uiPriority w:val="99"/>
    <w:rsid w:val="008645E8"/>
  </w:style>
  <w:style w:type="character" w:styleId="Numrodepage">
    <w:name w:val="page number"/>
    <w:rsid w:val="0005549D"/>
    <w:rPr>
      <w:sz w:val="20"/>
    </w:rPr>
  </w:style>
  <w:style w:type="paragraph" w:customStyle="1" w:styleId="BankNormal">
    <w:name w:val="BankNormal"/>
    <w:basedOn w:val="Normal"/>
    <w:rsid w:val="009E0D27"/>
    <w:pPr>
      <w:widowControl w:val="0"/>
      <w:spacing w:after="240" w:line="240" w:lineRule="auto"/>
    </w:pPr>
    <w:rPr>
      <w:rFonts w:ascii="Times New Roman" w:eastAsia="Times New Roman" w:hAnsi="Times New Roman" w:cs="Times New Roman"/>
      <w:color w:val="auto"/>
      <w:sz w:val="24"/>
      <w:lang w:val="fr-CA" w:eastAsia="fr-FR"/>
    </w:rPr>
  </w:style>
  <w:style w:type="paragraph" w:styleId="Corpsdetexte3">
    <w:name w:val="Body Text 3"/>
    <w:basedOn w:val="Normal"/>
    <w:link w:val="Corpsdetexte3Car"/>
    <w:uiPriority w:val="99"/>
    <w:rsid w:val="009E0D27"/>
    <w:pPr>
      <w:widowControl w:val="0"/>
      <w:spacing w:after="120" w:line="240" w:lineRule="auto"/>
    </w:pPr>
    <w:rPr>
      <w:rFonts w:ascii="Times New Roman" w:eastAsia="Times New Roman" w:hAnsi="Times New Roman" w:cs="Times New Roman"/>
      <w:color w:val="auto"/>
      <w:sz w:val="16"/>
      <w:szCs w:val="16"/>
      <w:lang w:val="fr-CA" w:eastAsia="x-none"/>
    </w:rPr>
  </w:style>
  <w:style w:type="character" w:customStyle="1" w:styleId="Corpsdetexte3Car">
    <w:name w:val="Corps de texte 3 Car"/>
    <w:basedOn w:val="Policepardfaut"/>
    <w:link w:val="Corpsdetexte3"/>
    <w:uiPriority w:val="99"/>
    <w:rsid w:val="009E0D27"/>
    <w:rPr>
      <w:rFonts w:ascii="Times New Roman" w:eastAsia="Times New Roman" w:hAnsi="Times New Roman" w:cs="Times New Roman"/>
      <w:color w:val="auto"/>
      <w:sz w:val="16"/>
      <w:szCs w:val="16"/>
      <w:lang w:val="fr-CA" w:eastAsia="x-none"/>
    </w:rPr>
  </w:style>
  <w:style w:type="paragraph" w:styleId="Tabledesillustrations">
    <w:name w:val="table of figures"/>
    <w:basedOn w:val="Normal"/>
    <w:next w:val="Normal"/>
    <w:uiPriority w:val="99"/>
    <w:unhideWhenUsed/>
    <w:rsid w:val="007D7CFF"/>
    <w:pPr>
      <w:spacing w:after="0"/>
    </w:pPr>
  </w:style>
  <w:style w:type="table" w:customStyle="1" w:styleId="Tableausimple21">
    <w:name w:val="Tableau simple 21"/>
    <w:basedOn w:val="TableauNormal"/>
    <w:uiPriority w:val="42"/>
    <w:rsid w:val="009C6C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t">
    <w:name w:val="ft"/>
    <w:basedOn w:val="Policepardfaut"/>
    <w:rsid w:val="0035031E"/>
  </w:style>
  <w:style w:type="table" w:customStyle="1" w:styleId="Devoirshebdomadaires">
    <w:name w:val="Devoirs hebdomadaires"/>
    <w:basedOn w:val="TableauNormal"/>
    <w:uiPriority w:val="99"/>
    <w:rsid w:val="000654D2"/>
    <w:pPr>
      <w:spacing w:before="40" w:after="40" w:line="240" w:lineRule="auto"/>
    </w:pPr>
    <w:rPr>
      <w:color w:val="595959" w:themeColor="text1" w:themeTint="A6"/>
      <w:sz w:val="17"/>
      <w:lang w:val="fr-FR" w:eastAsia="fr-FR"/>
    </w:rPr>
    <w:tblPr>
      <w:tblStyleColBandSize w:val="1"/>
      <w:tblInd w:w="0"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top w:w="0" w:type="dxa"/>
        <w:left w:w="108" w:type="dxa"/>
        <w:bottom w:w="0" w:type="dxa"/>
        <w:right w:w="108" w:type="dxa"/>
      </w:tblCellMar>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EF4623" w:themeColor="accent1"/>
          <w:bottom w:val="nil"/>
          <w:right w:val="single" w:sz="4" w:space="0" w:color="EF4623" w:themeColor="accent1"/>
          <w:insideH w:val="nil"/>
          <w:insideV w:val="nil"/>
          <w:tl2br w:val="nil"/>
          <w:tr2bl w:val="nil"/>
        </w:tcBorders>
        <w:shd w:val="clear" w:color="auto" w:fill="EF4623"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Espacedisquelogique">
    <w:name w:val="Espace disque logique"/>
    <w:basedOn w:val="Normal"/>
    <w:uiPriority w:val="10"/>
    <w:qFormat/>
    <w:rsid w:val="000654D2"/>
    <w:pPr>
      <w:spacing w:after="0" w:line="72" w:lineRule="exact"/>
    </w:pPr>
    <w:rPr>
      <w:color w:val="595959" w:themeColor="text1" w:themeTint="A6"/>
      <w:sz w:val="17"/>
      <w:lang w:val="fr-FR" w:eastAsia="fr-FR"/>
    </w:rPr>
  </w:style>
  <w:style w:type="paragraph" w:customStyle="1" w:styleId="TableText">
    <w:name w:val="Table Text"/>
    <w:basedOn w:val="Normal"/>
    <w:uiPriority w:val="99"/>
    <w:rsid w:val="000C2F02"/>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spacing w:after="80" w:line="160" w:lineRule="exact"/>
      <w:ind w:left="57" w:right="57"/>
    </w:pPr>
    <w:rPr>
      <w:rFonts w:ascii="Arial" w:eastAsia="Times New Roman" w:hAnsi="Arial" w:cs="Arial"/>
      <w:color w:val="auto"/>
      <w:sz w:val="16"/>
      <w:szCs w:val="16"/>
      <w:lang w:val="en-CA"/>
    </w:rPr>
  </w:style>
  <w:style w:type="character" w:customStyle="1" w:styleId="transpan">
    <w:name w:val="transpan"/>
    <w:rsid w:val="00791BA9"/>
  </w:style>
  <w:style w:type="paragraph" w:customStyle="1" w:styleId="Prrafodelista1">
    <w:name w:val="Párrafo de lista1"/>
    <w:basedOn w:val="Normal"/>
    <w:rsid w:val="00D13B1A"/>
    <w:pPr>
      <w:spacing w:after="200" w:line="276" w:lineRule="auto"/>
      <w:ind w:left="720"/>
      <w:contextualSpacing/>
    </w:pPr>
    <w:rPr>
      <w:rFonts w:ascii="Calibri" w:eastAsia="Calibri" w:hAnsi="Calibri" w:cs="Times New Roman"/>
      <w:color w:val="auto"/>
      <w:sz w:val="22"/>
      <w:szCs w:val="22"/>
      <w:lang w:val="fr-FR"/>
    </w:rPr>
  </w:style>
  <w:style w:type="table" w:customStyle="1" w:styleId="Ombrageclair1">
    <w:name w:val="Ombrage clair1"/>
    <w:basedOn w:val="TableauNormal"/>
    <w:uiPriority w:val="60"/>
    <w:rsid w:val="00CA34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Liste3-Accentuation311">
    <w:name w:val="Tableau Liste 3 - Accentuation 311"/>
    <w:basedOn w:val="TableauNormal"/>
    <w:uiPriority w:val="48"/>
    <w:rsid w:val="00CA349C"/>
    <w:pPr>
      <w:spacing w:after="0"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paragraph" w:customStyle="1" w:styleId="Default">
    <w:name w:val="Default"/>
    <w:rsid w:val="00CA349C"/>
    <w:pPr>
      <w:autoSpaceDE w:val="0"/>
      <w:autoSpaceDN w:val="0"/>
      <w:adjustRightInd w:val="0"/>
      <w:spacing w:after="0" w:line="240" w:lineRule="auto"/>
    </w:pPr>
    <w:rPr>
      <w:rFonts w:ascii="Arial" w:eastAsia="Calibri" w:hAnsi="Arial" w:cs="Arial"/>
      <w:color w:val="000000"/>
      <w:sz w:val="24"/>
      <w:szCs w:val="24"/>
      <w:lang w:val="fr-FR"/>
    </w:rPr>
  </w:style>
  <w:style w:type="paragraph" w:customStyle="1" w:styleId="CVTitle">
    <w:name w:val="CV Title"/>
    <w:basedOn w:val="Normal"/>
    <w:rsid w:val="00CA349C"/>
    <w:pPr>
      <w:suppressAutoHyphens/>
      <w:spacing w:after="0" w:line="240" w:lineRule="auto"/>
      <w:ind w:left="113" w:right="113"/>
      <w:jc w:val="right"/>
    </w:pPr>
    <w:rPr>
      <w:rFonts w:ascii="Arial Narrow" w:eastAsia="Times New Roman" w:hAnsi="Arial Narrow" w:cs="Times New Roman"/>
      <w:b/>
      <w:bCs/>
      <w:color w:val="auto"/>
      <w:spacing w:val="10"/>
      <w:sz w:val="28"/>
      <w:lang w:val="fr-FR" w:eastAsia="ar-SA"/>
    </w:rPr>
  </w:style>
  <w:style w:type="paragraph" w:customStyle="1" w:styleId="CVHeading1">
    <w:name w:val="CV Heading 1"/>
    <w:basedOn w:val="Normal"/>
    <w:next w:val="Normal"/>
    <w:rsid w:val="00CA349C"/>
    <w:pPr>
      <w:suppressAutoHyphens/>
      <w:spacing w:before="74" w:after="0" w:line="240" w:lineRule="auto"/>
      <w:ind w:left="113" w:right="113"/>
      <w:jc w:val="right"/>
    </w:pPr>
    <w:rPr>
      <w:rFonts w:ascii="Arial Narrow" w:eastAsia="Times New Roman" w:hAnsi="Arial Narrow" w:cs="Times New Roman"/>
      <w:b/>
      <w:color w:val="auto"/>
      <w:sz w:val="24"/>
      <w:lang w:eastAsia="ar-SA"/>
    </w:rPr>
  </w:style>
  <w:style w:type="paragraph" w:customStyle="1" w:styleId="CVHeading2-FirstLine">
    <w:name w:val="CV Heading 2 - First Line"/>
    <w:basedOn w:val="Normal"/>
    <w:next w:val="Normal"/>
    <w:rsid w:val="00CA349C"/>
    <w:pPr>
      <w:suppressAutoHyphens/>
      <w:spacing w:before="74" w:after="0" w:line="240" w:lineRule="auto"/>
      <w:ind w:left="113" w:right="113"/>
      <w:jc w:val="right"/>
    </w:pPr>
    <w:rPr>
      <w:rFonts w:ascii="Arial Narrow" w:eastAsia="Times New Roman" w:hAnsi="Arial Narrow" w:cs="Times New Roman"/>
      <w:color w:val="auto"/>
      <w:sz w:val="22"/>
      <w:lang w:eastAsia="ar-SA"/>
    </w:rPr>
  </w:style>
  <w:style w:type="paragraph" w:customStyle="1" w:styleId="CVHeading3">
    <w:name w:val="CV Heading 3"/>
    <w:basedOn w:val="Normal"/>
    <w:next w:val="Normal"/>
    <w:rsid w:val="00CA349C"/>
    <w:pPr>
      <w:suppressAutoHyphens/>
      <w:spacing w:after="0" w:line="240" w:lineRule="auto"/>
      <w:ind w:left="113" w:right="113"/>
      <w:jc w:val="right"/>
      <w:textAlignment w:val="center"/>
    </w:pPr>
    <w:rPr>
      <w:rFonts w:ascii="Arial Narrow" w:eastAsia="Times New Roman" w:hAnsi="Arial Narrow" w:cs="Times New Roman"/>
      <w:color w:val="auto"/>
      <w:lang w:eastAsia="ar-SA"/>
    </w:rPr>
  </w:style>
  <w:style w:type="paragraph" w:customStyle="1" w:styleId="CVHeading3-FirstLine">
    <w:name w:val="CV Heading 3 - First Line"/>
    <w:basedOn w:val="CVHeading3"/>
    <w:next w:val="CVHeading3"/>
    <w:rsid w:val="00CA349C"/>
    <w:pPr>
      <w:spacing w:before="74"/>
    </w:pPr>
  </w:style>
  <w:style w:type="paragraph" w:customStyle="1" w:styleId="CVHeadingLanguage">
    <w:name w:val="CV Heading Language"/>
    <w:basedOn w:val="Normal"/>
    <w:next w:val="LevelAssessment-Code"/>
    <w:rsid w:val="00CA349C"/>
    <w:pPr>
      <w:suppressAutoHyphens/>
      <w:spacing w:after="0" w:line="240" w:lineRule="auto"/>
      <w:ind w:left="113" w:right="113"/>
      <w:jc w:val="right"/>
    </w:pPr>
    <w:rPr>
      <w:rFonts w:ascii="Arial Narrow" w:eastAsia="Times New Roman" w:hAnsi="Arial Narrow" w:cs="Times New Roman"/>
      <w:b/>
      <w:color w:val="auto"/>
      <w:sz w:val="22"/>
      <w:lang w:eastAsia="ar-SA"/>
    </w:rPr>
  </w:style>
  <w:style w:type="paragraph" w:customStyle="1" w:styleId="LevelAssessment-Code">
    <w:name w:val="Level Assessment - Code"/>
    <w:basedOn w:val="Normal"/>
    <w:next w:val="LevelAssessment-Description"/>
    <w:rsid w:val="00CA349C"/>
    <w:pPr>
      <w:suppressAutoHyphens/>
      <w:spacing w:after="0" w:line="240" w:lineRule="auto"/>
      <w:ind w:left="28"/>
      <w:jc w:val="center"/>
    </w:pPr>
    <w:rPr>
      <w:rFonts w:ascii="Arial Narrow" w:eastAsia="Times New Roman" w:hAnsi="Arial Narrow" w:cs="Times New Roman"/>
      <w:color w:val="auto"/>
      <w:sz w:val="18"/>
      <w:lang w:eastAsia="ar-SA"/>
    </w:rPr>
  </w:style>
  <w:style w:type="paragraph" w:customStyle="1" w:styleId="LevelAssessment-Description">
    <w:name w:val="Level Assessment - Description"/>
    <w:basedOn w:val="LevelAssessment-Code"/>
    <w:next w:val="LevelAssessment-Code"/>
    <w:rsid w:val="00CA349C"/>
    <w:pPr>
      <w:textAlignment w:val="bottom"/>
    </w:pPr>
  </w:style>
  <w:style w:type="paragraph" w:customStyle="1" w:styleId="LevelAssessment-Heading1">
    <w:name w:val="Level Assessment - Heading 1"/>
    <w:basedOn w:val="LevelAssessment-Code"/>
    <w:rsid w:val="00CA349C"/>
    <w:pPr>
      <w:ind w:left="57" w:right="57"/>
    </w:pPr>
    <w:rPr>
      <w:b/>
      <w:sz w:val="22"/>
    </w:rPr>
  </w:style>
  <w:style w:type="paragraph" w:customStyle="1" w:styleId="LevelAssessment-Heading2">
    <w:name w:val="Level Assessment - Heading 2"/>
    <w:basedOn w:val="Normal"/>
    <w:rsid w:val="00CA349C"/>
    <w:pPr>
      <w:suppressAutoHyphens/>
      <w:spacing w:after="0" w:line="240" w:lineRule="auto"/>
      <w:ind w:left="57" w:right="57"/>
      <w:jc w:val="center"/>
    </w:pPr>
    <w:rPr>
      <w:rFonts w:ascii="Arial Narrow" w:eastAsia="Times New Roman" w:hAnsi="Arial Narrow" w:cs="Times New Roman"/>
      <w:color w:val="auto"/>
      <w:sz w:val="18"/>
      <w:lang w:eastAsia="ar-SA"/>
    </w:rPr>
  </w:style>
  <w:style w:type="paragraph" w:customStyle="1" w:styleId="LevelAssessment-Note">
    <w:name w:val="Level Assessment - Note"/>
    <w:basedOn w:val="LevelAssessment-Code"/>
    <w:rsid w:val="00CA349C"/>
    <w:pPr>
      <w:ind w:left="113"/>
      <w:jc w:val="left"/>
    </w:pPr>
    <w:rPr>
      <w:i/>
    </w:rPr>
  </w:style>
  <w:style w:type="paragraph" w:customStyle="1" w:styleId="CVMajor-FirstLine">
    <w:name w:val="CV Major - First Line"/>
    <w:basedOn w:val="Normal"/>
    <w:next w:val="Normal"/>
    <w:rsid w:val="00CA349C"/>
    <w:pPr>
      <w:suppressAutoHyphens/>
      <w:spacing w:before="74" w:after="0" w:line="240" w:lineRule="auto"/>
      <w:ind w:left="113" w:right="113"/>
    </w:pPr>
    <w:rPr>
      <w:rFonts w:ascii="Arial Narrow" w:eastAsia="Times New Roman" w:hAnsi="Arial Narrow" w:cs="Times New Roman"/>
      <w:b/>
      <w:color w:val="auto"/>
      <w:sz w:val="24"/>
      <w:lang w:eastAsia="ar-SA"/>
    </w:rPr>
  </w:style>
  <w:style w:type="paragraph" w:customStyle="1" w:styleId="CVMedium-FirstLine">
    <w:name w:val="CV Medium - First Line"/>
    <w:basedOn w:val="Normal"/>
    <w:next w:val="Normal"/>
    <w:rsid w:val="00CA349C"/>
    <w:pPr>
      <w:suppressAutoHyphens/>
      <w:spacing w:before="74" w:after="0" w:line="240" w:lineRule="auto"/>
      <w:ind w:left="113" w:right="113"/>
    </w:pPr>
    <w:rPr>
      <w:rFonts w:ascii="Arial Narrow" w:eastAsia="Times New Roman" w:hAnsi="Arial Narrow" w:cs="Times New Roman"/>
      <w:b/>
      <w:color w:val="auto"/>
      <w:sz w:val="22"/>
      <w:lang w:eastAsia="ar-SA"/>
    </w:rPr>
  </w:style>
  <w:style w:type="paragraph" w:customStyle="1" w:styleId="CVNormal">
    <w:name w:val="CV Normal"/>
    <w:basedOn w:val="Normal"/>
    <w:rsid w:val="00CA349C"/>
    <w:pPr>
      <w:suppressAutoHyphens/>
      <w:spacing w:after="0" w:line="240" w:lineRule="auto"/>
      <w:ind w:left="113" w:right="113"/>
    </w:pPr>
    <w:rPr>
      <w:rFonts w:ascii="Arial Narrow" w:eastAsia="Times New Roman" w:hAnsi="Arial Narrow" w:cs="Times New Roman"/>
      <w:color w:val="auto"/>
      <w:lang w:eastAsia="ar-SA"/>
    </w:rPr>
  </w:style>
  <w:style w:type="paragraph" w:customStyle="1" w:styleId="CVSpacer">
    <w:name w:val="CV Spacer"/>
    <w:basedOn w:val="CVNormal"/>
    <w:rsid w:val="00CA349C"/>
    <w:rPr>
      <w:sz w:val="4"/>
    </w:rPr>
  </w:style>
  <w:style w:type="paragraph" w:customStyle="1" w:styleId="CVNormal-FirstLine">
    <w:name w:val="CV Normal - First Line"/>
    <w:basedOn w:val="CVNormal"/>
    <w:next w:val="CVNormal"/>
    <w:rsid w:val="00CA349C"/>
    <w:pPr>
      <w:spacing w:before="74"/>
    </w:pPr>
  </w:style>
  <w:style w:type="character" w:customStyle="1" w:styleId="hps">
    <w:name w:val="hps"/>
    <w:basedOn w:val="Policepardfaut"/>
    <w:rsid w:val="00CA349C"/>
  </w:style>
  <w:style w:type="table" w:customStyle="1" w:styleId="Ombrageclair2">
    <w:name w:val="Ombrage clair2"/>
    <w:basedOn w:val="TableauNormal"/>
    <w:uiPriority w:val="60"/>
    <w:rsid w:val="00CA349C"/>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hte">
    <w:name w:val="Tableau hôte"/>
    <w:basedOn w:val="TableauNormal"/>
    <w:uiPriority w:val="99"/>
    <w:rsid w:val="00CA349C"/>
    <w:pPr>
      <w:spacing w:after="0" w:line="276" w:lineRule="auto"/>
    </w:pPr>
    <w:rPr>
      <w:color w:val="262626" w:themeColor="text1" w:themeTint="D9"/>
      <w:kern w:val="2"/>
      <w:sz w:val="16"/>
      <w:lang w:eastAsia="ja-JP"/>
    </w:rPr>
    <w:tblPr>
      <w:jc w:val="center"/>
      <w:tblInd w:w="0" w:type="dxa"/>
      <w:tblCellMar>
        <w:top w:w="0" w:type="dxa"/>
        <w:left w:w="0" w:type="dxa"/>
        <w:bottom w:w="0" w:type="dxa"/>
        <w:right w:w="0" w:type="dxa"/>
      </w:tblCellMar>
    </w:tblPr>
    <w:trPr>
      <w:jc w:val="center"/>
    </w:trPr>
  </w:style>
  <w:style w:type="paragraph" w:styleId="Rvision">
    <w:name w:val="Revision"/>
    <w:hidden/>
    <w:uiPriority w:val="99"/>
    <w:semiHidden/>
    <w:rsid w:val="00CA349C"/>
    <w:pPr>
      <w:spacing w:after="0" w:line="240" w:lineRule="auto"/>
    </w:pPr>
  </w:style>
  <w:style w:type="paragraph" w:customStyle="1" w:styleId="TitreBloc">
    <w:name w:val="Titre Bloc"/>
    <w:basedOn w:val="Normal"/>
    <w:uiPriority w:val="1"/>
    <w:qFormat/>
    <w:rsid w:val="00CA349C"/>
    <w:pPr>
      <w:spacing w:before="980" w:line="240" w:lineRule="auto"/>
      <w:ind w:left="504" w:right="504"/>
      <w:contextualSpacing/>
    </w:pPr>
    <w:rPr>
      <w:rFonts w:asciiTheme="majorHAnsi" w:eastAsiaTheme="majorEastAsia" w:hAnsiTheme="majorHAnsi" w:cstheme="majorBidi"/>
      <w:color w:val="FFFFFF" w:themeColor="background1"/>
      <w:kern w:val="2"/>
      <w:sz w:val="36"/>
      <w:lang w:eastAsia="ja-JP"/>
    </w:rPr>
  </w:style>
  <w:style w:type="paragraph" w:styleId="Normalcentr">
    <w:name w:val="Block Text"/>
    <w:basedOn w:val="Normal"/>
    <w:uiPriority w:val="1"/>
    <w:unhideWhenUsed/>
    <w:qFormat/>
    <w:rsid w:val="00CA349C"/>
    <w:pPr>
      <w:spacing w:after="160" w:line="252" w:lineRule="auto"/>
      <w:ind w:left="504" w:right="504"/>
    </w:pPr>
    <w:rPr>
      <w:color w:val="FFFFFF" w:themeColor="background1"/>
      <w:kern w:val="2"/>
      <w:lang w:eastAsia="ja-JP"/>
    </w:rPr>
  </w:style>
  <w:style w:type="paragraph" w:customStyle="1" w:styleId="pratique">
    <w:name w:val="pratique"/>
    <w:basedOn w:val="Normal"/>
    <w:rsid w:val="00CA349C"/>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Retraitcorpsdetexte">
    <w:name w:val="Body Text Indent"/>
    <w:basedOn w:val="Normal"/>
    <w:link w:val="RetraitcorpsdetexteCar"/>
    <w:uiPriority w:val="99"/>
    <w:semiHidden/>
    <w:unhideWhenUsed/>
    <w:rsid w:val="00CA349C"/>
    <w:pPr>
      <w:spacing w:after="120"/>
      <w:ind w:left="283"/>
    </w:pPr>
  </w:style>
  <w:style w:type="character" w:customStyle="1" w:styleId="RetraitcorpsdetexteCar">
    <w:name w:val="Retrait corps de texte Car"/>
    <w:basedOn w:val="Policepardfaut"/>
    <w:link w:val="Retraitcorpsdetexte"/>
    <w:uiPriority w:val="99"/>
    <w:semiHidden/>
    <w:rsid w:val="00CA349C"/>
  </w:style>
  <w:style w:type="paragraph" w:styleId="Retraitcorpsdetexte3">
    <w:name w:val="Body Text Indent 3"/>
    <w:basedOn w:val="Normal"/>
    <w:link w:val="Retraitcorpsdetexte3Car"/>
    <w:uiPriority w:val="99"/>
    <w:semiHidden/>
    <w:unhideWhenUsed/>
    <w:rsid w:val="00CA349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A349C"/>
    <w:rPr>
      <w:sz w:val="16"/>
      <w:szCs w:val="16"/>
    </w:rPr>
  </w:style>
  <w:style w:type="paragraph" w:customStyle="1" w:styleId="cv1">
    <w:name w:val="cv1"/>
    <w:basedOn w:val="Corpsdetexte"/>
    <w:rsid w:val="00CA349C"/>
    <w:pPr>
      <w:tabs>
        <w:tab w:val="clear" w:pos="7088"/>
        <w:tab w:val="left" w:pos="2268"/>
      </w:tabs>
      <w:suppressAutoHyphens w:val="0"/>
      <w:spacing w:after="120"/>
      <w:ind w:left="2268" w:hanging="2268"/>
      <w:jc w:val="left"/>
    </w:pPr>
    <w:rPr>
      <w:b w:val="0"/>
      <w:color w:val="auto"/>
      <w:spacing w:val="0"/>
      <w:lang w:val="fr-FR" w:eastAsia="fr-FR"/>
    </w:rPr>
  </w:style>
  <w:style w:type="paragraph" w:customStyle="1" w:styleId="yiv204817587ecxmsonormal">
    <w:name w:val="yiv204817587ecxmsonormal"/>
    <w:basedOn w:val="Normal"/>
    <w:rsid w:val="00CA349C"/>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qFormat/>
    <w:rsid w:val="00CA349C"/>
    <w:rPr>
      <w:i/>
      <w:iCs/>
    </w:rPr>
  </w:style>
  <w:style w:type="paragraph" w:customStyle="1" w:styleId="Achievement">
    <w:name w:val="Achievement"/>
    <w:basedOn w:val="Corpsdetexte"/>
    <w:uiPriority w:val="99"/>
    <w:rsid w:val="00CA349C"/>
    <w:pPr>
      <w:numPr>
        <w:numId w:val="9"/>
      </w:numPr>
      <w:tabs>
        <w:tab w:val="clear" w:pos="7088"/>
      </w:tabs>
      <w:suppressAutoHyphens w:val="0"/>
      <w:spacing w:after="60" w:line="220" w:lineRule="atLeast"/>
    </w:pPr>
    <w:rPr>
      <w:rFonts w:ascii="Arial" w:hAnsi="Arial"/>
      <w:b w:val="0"/>
      <w:color w:val="auto"/>
      <w:spacing w:val="-5"/>
      <w:sz w:val="20"/>
    </w:rPr>
  </w:style>
  <w:style w:type="paragraph" w:styleId="TM4">
    <w:name w:val="toc 4"/>
    <w:basedOn w:val="Normal"/>
    <w:next w:val="Normal"/>
    <w:autoRedefine/>
    <w:uiPriority w:val="39"/>
    <w:unhideWhenUsed/>
    <w:rsid w:val="00CA349C"/>
    <w:pPr>
      <w:spacing w:after="100"/>
      <w:ind w:left="600"/>
    </w:pPr>
  </w:style>
  <w:style w:type="paragraph" w:customStyle="1" w:styleId="western">
    <w:name w:val="western"/>
    <w:basedOn w:val="Normal"/>
    <w:rsid w:val="00CA349C"/>
    <w:pPr>
      <w:suppressAutoHyphens/>
      <w:spacing w:before="280" w:after="0" w:line="240" w:lineRule="auto"/>
      <w:jc w:val="both"/>
    </w:pPr>
    <w:rPr>
      <w:rFonts w:ascii="Comic Sans MS" w:eastAsia="Arial Unicode MS" w:hAnsi="Comic Sans MS" w:cs="Arial"/>
      <w:color w:val="auto"/>
      <w:sz w:val="24"/>
      <w:szCs w:val="24"/>
      <w:lang w:val="fr-FR" w:eastAsia="ar-SA"/>
    </w:rPr>
  </w:style>
  <w:style w:type="paragraph" w:customStyle="1" w:styleId="A5">
    <w:name w:val="A5"/>
    <w:basedOn w:val="Normal"/>
    <w:link w:val="A5Car"/>
    <w:qFormat/>
    <w:rsid w:val="00CA349C"/>
    <w:pPr>
      <w:spacing w:before="120" w:after="120" w:line="240" w:lineRule="auto"/>
      <w:jc w:val="both"/>
      <w:outlineLvl w:val="4"/>
    </w:pPr>
    <w:rPr>
      <w:rFonts w:ascii="Calibri" w:eastAsia="Times New Roman" w:hAnsi="Calibri" w:cs="Times New Roman"/>
      <w:color w:val="1F497D"/>
      <w:sz w:val="22"/>
      <w:szCs w:val="24"/>
      <w:lang w:val="fr-FR" w:eastAsia="fr-FR"/>
    </w:rPr>
  </w:style>
  <w:style w:type="character" w:customStyle="1" w:styleId="A5Car">
    <w:name w:val="A5 Car"/>
    <w:link w:val="A5"/>
    <w:rsid w:val="00CA349C"/>
    <w:rPr>
      <w:rFonts w:ascii="Calibri" w:eastAsia="Times New Roman" w:hAnsi="Calibri" w:cs="Times New Roman"/>
      <w:color w:val="1F497D"/>
      <w:sz w:val="22"/>
      <w:szCs w:val="24"/>
      <w:lang w:val="fr-FR" w:eastAsia="fr-FR"/>
    </w:rPr>
  </w:style>
  <w:style w:type="paragraph" w:customStyle="1" w:styleId="xl88">
    <w:name w:val="xl88"/>
    <w:basedOn w:val="Normal"/>
    <w:rsid w:val="00CA349C"/>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fr-FR" w:eastAsia="fr-FR"/>
    </w:rPr>
  </w:style>
  <w:style w:type="paragraph" w:customStyle="1" w:styleId="text">
    <w:name w:val="text"/>
    <w:basedOn w:val="Normal"/>
    <w:rsid w:val="00CA349C"/>
    <w:pPr>
      <w:spacing w:before="100" w:beforeAutospacing="1" w:after="100" w:afterAutospacing="1" w:line="240" w:lineRule="auto"/>
    </w:pPr>
    <w:rPr>
      <w:rFonts w:ascii="Arial Unicode MS" w:eastAsia="Arial Unicode MS" w:hAnsi="Times New Roman" w:cs="Times New Roman"/>
      <w:color w:val="auto"/>
      <w:sz w:val="24"/>
      <w:szCs w:val="24"/>
      <w:lang w:val="fr-FR" w:eastAsia="fr-FR"/>
    </w:rPr>
  </w:style>
  <w:style w:type="character" w:customStyle="1" w:styleId="LgendeCar">
    <w:name w:val="Légende Car"/>
    <w:link w:val="Lgende"/>
    <w:rsid w:val="00AF4789"/>
    <w:rPr>
      <w:i/>
      <w:iCs/>
      <w:color w:val="000000" w:themeColor="text2"/>
      <w:sz w:val="18"/>
      <w:szCs w:val="18"/>
    </w:rPr>
  </w:style>
  <w:style w:type="paragraph" w:customStyle="1" w:styleId="SRPtextmaincontenttext">
    <w:name w:val="SRP text (main content text)"/>
    <w:qFormat/>
    <w:rsid w:val="00A5592D"/>
    <w:pPr>
      <w:spacing w:after="120" w:line="240" w:lineRule="auto"/>
    </w:pPr>
    <w:rPr>
      <w:rFonts w:ascii="Arial" w:eastAsia="PMingLiU" w:hAnsi="Arial" w:cs="Times New Roman"/>
      <w:color w:val="404040"/>
      <w:szCs w:val="24"/>
      <w:lang w:val="fr-FR" w:eastAsia="fr-FR"/>
    </w:rPr>
  </w:style>
  <w:style w:type="paragraph" w:customStyle="1" w:styleId="Mtexte">
    <w:name w:val="M texte"/>
    <w:basedOn w:val="Normal"/>
    <w:qFormat/>
    <w:rsid w:val="000F707E"/>
    <w:pPr>
      <w:spacing w:after="200" w:line="276" w:lineRule="auto"/>
      <w:jc w:val="both"/>
    </w:pPr>
    <w:rPr>
      <w:rFonts w:ascii="Garamond" w:eastAsia="Times New Roman" w:hAnsi="Garamond" w:cs="Times New Roman"/>
      <w:color w:val="auto"/>
      <w:sz w:val="22"/>
      <w:szCs w:val="22"/>
      <w:lang w:val="fr-FR"/>
    </w:rPr>
  </w:style>
  <w:style w:type="character" w:customStyle="1" w:styleId="Textedelespacerserv0">
    <w:name w:val="Texte de l’espace réservé"/>
    <w:basedOn w:val="Policepardfaut"/>
    <w:uiPriority w:val="99"/>
    <w:semiHidden/>
    <w:rsid w:val="00397D17"/>
    <w:rPr>
      <w:color w:val="808080"/>
    </w:rPr>
  </w:style>
  <w:style w:type="character" w:styleId="Emphaseintense">
    <w:name w:val="Intense Emphasis"/>
    <w:uiPriority w:val="21"/>
    <w:qFormat/>
    <w:rsid w:val="00EF7FD4"/>
    <w:rPr>
      <w:b/>
      <w:bCs/>
      <w:i/>
      <w:iCs/>
      <w:color w:val="4F81BD"/>
    </w:rPr>
  </w:style>
  <w:style w:type="paragraph" w:styleId="Liste">
    <w:name w:val="List"/>
    <w:basedOn w:val="Normal"/>
    <w:uiPriority w:val="99"/>
    <w:semiHidden/>
    <w:unhideWhenUsed/>
    <w:rsid w:val="00FB0E1B"/>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0" w:qFormat="1"/>
    <w:lsdException w:name="annotation reference" w:uiPriority="0"/>
    <w:lsdException w:name="page number" w:uiPriority="0"/>
    <w:lsdException w:name="List Bullet" w:uiPriority="0"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0" w:unhideWhenUsed="0" w:qFormat="1"/>
    <w:lsdException w:name="Closing" w:qFormat="1"/>
    <w:lsdException w:name="Signature" w:uiPriority="9" w:qFormat="1"/>
    <w:lsdException w:name="Default Paragraph Font" w:uiPriority="1"/>
    <w:lsdException w:name="Subtitle" w:uiPriority="2" w:qFormat="1"/>
    <w:lsdException w:name="Date" w:qFormat="1"/>
    <w:lsdException w:name="Block Text" w:uiPriority="1"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aliases w:val="a1,h1,überschrift 1,H1,Subtitle1,Titre principal,Headline1,1,Jack 1,Headline11,Section Heading,Section,Heading 1 Char,heading 1,1 ghost,g,ghost,1 ghost1,g1,ASAPHeading 1,Heading 11,NSR Titre 1,Part,TITRE,(cntl 1),Main heading,Titre 11,t1,Titre1"/>
    <w:basedOn w:val="Normal"/>
    <w:next w:val="Normal"/>
    <w:link w:val="Titre1Car"/>
    <w:uiPriority w:val="9"/>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itre2">
    <w:name w:val="heading 2"/>
    <w:aliases w:val="a2,T2,H2,Heading 21,h2,2,subtitle2,1.1.1 heading,Titre de chapitre,Reset numbering,Centerhead,Heading 2 Char,Char,Char Char Char,Head2 Char Char Char,Head2 Char Char Char Char,Head2 Char Char,heading 2,título 2,h,2 headline,h2 main heading,h21,l"/>
    <w:basedOn w:val="Normal"/>
    <w:next w:val="Normal"/>
    <w:link w:val="Titre2Car"/>
    <w:uiPriority w:val="9"/>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Titre3">
    <w:name w:val="heading 3"/>
    <w:aliases w:val="a3,H3,subtitle 3,3numbers,Titre de paragraphe,Level 1 - 1,Minor,Überschrift 2#, Char Char Char,Überschrift 31 Char,Überschrift 31 Char Char,heading 3,Heading,Heading v,3 bullet,b,bullet,bullets,h3,Heading 31,título 3,NSR Titre 3,14B,B1,SECOND,l3"/>
    <w:basedOn w:val="Normal"/>
    <w:next w:val="Normal"/>
    <w:link w:val="Titre3Car"/>
    <w:unhideWhenUsed/>
    <w:qFormat/>
    <w:rsid w:val="0057791B"/>
    <w:pPr>
      <w:keepNext/>
      <w:keepLines/>
      <w:spacing w:before="40" w:after="0"/>
      <w:outlineLvl w:val="2"/>
    </w:pPr>
    <w:rPr>
      <w:rFonts w:asciiTheme="majorHAnsi" w:eastAsiaTheme="majorEastAsia" w:hAnsiTheme="majorHAnsi" w:cstheme="majorBidi"/>
      <w:color w:val="7F1D09" w:themeColor="accent1" w:themeShade="7F"/>
      <w:sz w:val="24"/>
      <w:szCs w:val="24"/>
    </w:rPr>
  </w:style>
  <w:style w:type="paragraph" w:styleId="Titre4">
    <w:name w:val="heading 4"/>
    <w:aliases w:val="a4,H4,4numbers,Level 2 - a,Heading 4 Char,heading 4,p,paragraphe[1],4 dash,d,3,dash,h4,NSR Titre 4,D&amp;M4,D&amp;M 4,Sub-Clause Sub-paragraph,l4,l41,l42,Section heading level 2,Section Heading Level 2,Sub-Minor,MajorHeading,Strat Imp,4heading,h41"/>
    <w:basedOn w:val="Normal"/>
    <w:next w:val="Normal"/>
    <w:link w:val="Titre4Car"/>
    <w:qFormat/>
    <w:rsid w:val="003E66ED"/>
    <w:pPr>
      <w:keepNext/>
      <w:spacing w:before="120" w:after="120" w:line="240" w:lineRule="auto"/>
      <w:outlineLvl w:val="3"/>
    </w:pPr>
    <w:rPr>
      <w:rFonts w:ascii="Arial" w:eastAsia="Times New Roman" w:hAnsi="Arial" w:cs="Arial"/>
      <w:b/>
      <w:bCs/>
      <w:i/>
      <w:iCs/>
      <w:color w:val="auto"/>
      <w:sz w:val="24"/>
      <w:szCs w:val="24"/>
      <w:lang w:val="fr-FR" w:eastAsia="fr-FR"/>
    </w:rPr>
  </w:style>
  <w:style w:type="paragraph" w:styleId="Titre5">
    <w:name w:val="heading 5"/>
    <w:aliases w:val="5 sub-bullet,sb,4,Titre 5 Car1,Titre 5 Car Car,Heading 5 - Mandatory requirements,H5,paragraphe[2],Level 3 - i,Heading 5 Char Char Char Char,heading 5,Heading 5 - Bad,h5,NSR_heading5,NSR Titre 5,NEA5,Titre5,h51"/>
    <w:basedOn w:val="Normal"/>
    <w:next w:val="Normal"/>
    <w:link w:val="Titre5Car"/>
    <w:qFormat/>
    <w:rsid w:val="00305EAA"/>
    <w:pPr>
      <w:keepNext/>
      <w:spacing w:after="0" w:line="240" w:lineRule="auto"/>
      <w:jc w:val="center"/>
      <w:outlineLvl w:val="4"/>
    </w:pPr>
    <w:rPr>
      <w:rFonts w:ascii="Times New Roman" w:eastAsia="Times New Roman" w:hAnsi="Times New Roman" w:cs="Times New Roman"/>
      <w:color w:val="auto"/>
      <w:sz w:val="44"/>
      <w:lang w:val="fr-FR" w:eastAsia="fr-FR"/>
    </w:rPr>
  </w:style>
  <w:style w:type="paragraph" w:styleId="Titre6">
    <w:name w:val="heading 6"/>
    <w:aliases w:val="Heading 6-Appendixes,Appendix Titre 1,H6,Legal Level 1.,heading 6,sub-dash,sd,5,paragraphe[3],h6,NSR Titre 6"/>
    <w:basedOn w:val="Normal"/>
    <w:next w:val="Normal"/>
    <w:link w:val="Titre6Car"/>
    <w:qFormat/>
    <w:rsid w:val="003E66ED"/>
    <w:pPr>
      <w:keepNext/>
      <w:spacing w:after="0" w:line="240" w:lineRule="auto"/>
      <w:outlineLvl w:val="5"/>
    </w:pPr>
    <w:rPr>
      <w:rFonts w:ascii="Arial" w:eastAsia="Times New Roman" w:hAnsi="Arial" w:cs="Arial"/>
      <w:b/>
      <w:bCs/>
      <w:color w:val="auto"/>
      <w:sz w:val="24"/>
      <w:szCs w:val="24"/>
      <w:u w:val="single"/>
      <w:lang w:val="fr-FR" w:eastAsia="fr-FR"/>
    </w:rPr>
  </w:style>
  <w:style w:type="paragraph" w:styleId="Titre7">
    <w:name w:val="heading 7"/>
    <w:basedOn w:val="Normal"/>
    <w:next w:val="Normal"/>
    <w:link w:val="Titre7Car"/>
    <w:qFormat/>
    <w:rsid w:val="003E66ED"/>
    <w:pPr>
      <w:keepNext/>
      <w:spacing w:before="120" w:after="120" w:line="240" w:lineRule="auto"/>
      <w:outlineLvl w:val="6"/>
    </w:pPr>
    <w:rPr>
      <w:rFonts w:ascii="Arial" w:eastAsia="Times New Roman" w:hAnsi="Arial" w:cs="Arial"/>
      <w:b/>
      <w:bCs/>
      <w:color w:val="auto"/>
      <w:sz w:val="24"/>
      <w:szCs w:val="24"/>
      <w:lang w:val="fr-FR" w:eastAsia="fr-FR"/>
    </w:rPr>
  </w:style>
  <w:style w:type="paragraph" w:styleId="Titre8">
    <w:name w:val="heading 8"/>
    <w:basedOn w:val="Normal"/>
    <w:next w:val="Normal"/>
    <w:link w:val="Titre8Car"/>
    <w:qFormat/>
    <w:rsid w:val="003E66ED"/>
    <w:pPr>
      <w:keepNext/>
      <w:numPr>
        <w:numId w:val="5"/>
      </w:numPr>
      <w:spacing w:before="120" w:after="120" w:line="240" w:lineRule="auto"/>
      <w:outlineLvl w:val="7"/>
    </w:pPr>
    <w:rPr>
      <w:rFonts w:ascii="Arial" w:eastAsia="Times New Roman" w:hAnsi="Arial" w:cs="Arial"/>
      <w:b/>
      <w:bCs/>
      <w:color w:val="auto"/>
      <w:sz w:val="24"/>
      <w:szCs w:val="24"/>
      <w:lang w:val="fr-FR" w:eastAsia="fr-FR"/>
    </w:rPr>
  </w:style>
  <w:style w:type="paragraph" w:styleId="Titre9">
    <w:name w:val="heading 9"/>
    <w:basedOn w:val="Normal"/>
    <w:next w:val="Normal"/>
    <w:link w:val="Titre9Car"/>
    <w:qFormat/>
    <w:rsid w:val="003E66ED"/>
    <w:pPr>
      <w:keepNext/>
      <w:spacing w:after="0" w:line="240" w:lineRule="auto"/>
      <w:ind w:left="360"/>
      <w:outlineLvl w:val="8"/>
    </w:pPr>
    <w:rPr>
      <w:rFonts w:ascii="Arial" w:eastAsia="Times New Roman" w:hAnsi="Arial" w:cs="Arial"/>
      <w:b/>
      <w:bCs/>
      <w:color w:val="auto"/>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nhideWhenUsed/>
    <w:qFormat/>
    <w:pPr>
      <w:spacing w:after="0" w:line="240" w:lineRule="auto"/>
      <w:ind w:left="29" w:right="144"/>
    </w:pPr>
    <w:rPr>
      <w:color w:val="EF4623" w:themeColor="accent1"/>
    </w:rPr>
  </w:style>
  <w:style w:type="character" w:customStyle="1" w:styleId="PieddepageCar">
    <w:name w:val="Pied de page Car"/>
    <w:basedOn w:val="Policepardfaut"/>
    <w:link w:val="Pieddepage"/>
    <w:rPr>
      <w:color w:val="EF4623" w:themeColor="accent1"/>
    </w:rPr>
  </w:style>
  <w:style w:type="paragraph" w:styleId="Sous-titre">
    <w:name w:val="Subtitle"/>
    <w:basedOn w:val="Normal"/>
    <w:next w:val="Normal"/>
    <w:link w:val="Sous-titreCar"/>
    <w:uiPriority w:val="2"/>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que">
    <w:name w:val="Graphique"/>
    <w:basedOn w:val="Normal"/>
    <w:uiPriority w:val="99"/>
    <w:pPr>
      <w:spacing w:after="80" w:line="240" w:lineRule="auto"/>
      <w:jc w:val="center"/>
    </w:pPr>
  </w:style>
  <w:style w:type="paragraph" w:styleId="En-tte">
    <w:name w:val="header"/>
    <w:basedOn w:val="Normal"/>
    <w:link w:val="En-tteCar"/>
    <w:qFormat/>
    <w:pPr>
      <w:spacing w:after="380" w:line="240" w:lineRule="auto"/>
    </w:pPr>
  </w:style>
  <w:style w:type="character" w:customStyle="1" w:styleId="En-tteCar">
    <w:name w:val="En-tête Car"/>
    <w:basedOn w:val="Policepardfaut"/>
    <w:link w:val="En-tte"/>
    <w:uiPriority w:val="99"/>
    <w:rPr>
      <w:color w:val="404040" w:themeColor="text1" w:themeTint="BF"/>
      <w:sz w:val="20"/>
    </w:rPr>
  </w:style>
  <w:style w:type="table" w:styleId="Grilledutableau">
    <w:name w:val="Table Grid"/>
    <w:basedOn w:val="TableauNormal"/>
    <w:uiPriority w:val="59"/>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Titredinformations">
    <w:name w:val="Titre d’informations"/>
    <w:basedOn w:val="Normal"/>
    <w:uiPriority w:val="2"/>
    <w:qFormat/>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re">
    <w:name w:val="Title"/>
    <w:basedOn w:val="Normal"/>
    <w:next w:val="Normal"/>
    <w:link w:val="TitreCar"/>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reCar">
    <w:name w:val="Titre Car"/>
    <w:basedOn w:val="Policepardfaut"/>
    <w:link w:val="Titre"/>
    <w:rPr>
      <w:rFonts w:asciiTheme="majorHAnsi" w:eastAsiaTheme="majorEastAsia" w:hAnsiTheme="majorHAnsi" w:cstheme="majorBidi"/>
      <w:b/>
      <w:bCs/>
      <w:color w:val="EF4623" w:themeColor="accent1"/>
      <w:sz w:val="200"/>
    </w:rPr>
  </w:style>
  <w:style w:type="character" w:styleId="Textedelespacerserv">
    <w:name w:val="Placeholder Text"/>
    <w:basedOn w:val="Policepardfaut"/>
    <w:uiPriority w:val="99"/>
    <w:semiHidden/>
    <w:rPr>
      <w:color w:val="808080"/>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Pr>
      <w:rFonts w:ascii="Tahoma" w:hAnsi="Tahoma" w:cs="Tahoma"/>
      <w:sz w:val="16"/>
    </w:rPr>
  </w:style>
  <w:style w:type="character" w:styleId="lev">
    <w:name w:val="Strong"/>
    <w:basedOn w:val="Policepardfaut"/>
    <w:uiPriority w:val="22"/>
    <w:qFormat/>
    <w:rPr>
      <w:b/>
      <w:bCs/>
    </w:rPr>
  </w:style>
  <w:style w:type="character" w:customStyle="1" w:styleId="Sous-titreCar">
    <w:name w:val="Sous-titre Car"/>
    <w:basedOn w:val="Policepardfaut"/>
    <w:link w:val="Sous-titre"/>
    <w:uiPriority w:val="2"/>
    <w:rPr>
      <w:rFonts w:asciiTheme="majorHAnsi" w:eastAsiaTheme="majorEastAsia" w:hAnsiTheme="majorHAnsi" w:cstheme="majorBidi"/>
      <w:b/>
      <w:bCs/>
      <w:caps/>
      <w:color w:val="000000" w:themeColor="text1"/>
      <w:kern w:val="20"/>
      <w:sz w:val="60"/>
    </w:rPr>
  </w:style>
  <w:style w:type="paragraph" w:customStyle="1" w:styleId="Sommaire">
    <w:name w:val="Sommaire"/>
    <w:basedOn w:val="Normal"/>
    <w:uiPriority w:val="3"/>
    <w:qFormat/>
    <w:pPr>
      <w:spacing w:before="360" w:after="480" w:line="360" w:lineRule="auto"/>
    </w:pPr>
    <w:rPr>
      <w:i/>
      <w:iCs/>
      <w:color w:val="EF4623" w:themeColor="accent1"/>
      <w:kern w:val="20"/>
      <w:sz w:val="28"/>
    </w:rPr>
  </w:style>
  <w:style w:type="paragraph" w:styleId="Sansinterligne">
    <w:name w:val="No Spacing"/>
    <w:link w:val="SansinterligneCar"/>
    <w:uiPriority w:val="1"/>
    <w:unhideWhenUsed/>
    <w:qFormat/>
    <w:pPr>
      <w:spacing w:after="0" w:line="240" w:lineRule="auto"/>
    </w:pPr>
  </w:style>
  <w:style w:type="character" w:styleId="Lienhypertexte">
    <w:name w:val="Hyperlink"/>
    <w:basedOn w:val="Policepardfaut"/>
    <w:unhideWhenUsed/>
    <w:rPr>
      <w:color w:val="5F5F5F" w:themeColor="hyperlink"/>
      <w:u w:val="single"/>
    </w:rPr>
  </w:style>
  <w:style w:type="paragraph" w:styleId="TM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Titre1Car">
    <w:name w:val="Titre 1 Car"/>
    <w:aliases w:val="a1 Car,h1 Car,überschrift 1 Car,H1 Car,Subtitle1 Car,Titre principal Car,Headline1 Car,1 Car,Jack 1 Car,Headline11 Car,Section Heading Car,Section Car,Heading 1 Char Car,heading 1 Car,1 ghost Car,g Car,ghost Car,1 ghost1 Car,g1 Car,Part Car"/>
    <w:basedOn w:val="Policepardfaut"/>
    <w:link w:val="Titre1"/>
    <w:rPr>
      <w:rFonts w:asciiTheme="majorHAnsi" w:eastAsiaTheme="majorEastAsia" w:hAnsiTheme="majorHAnsi" w:cstheme="majorBidi"/>
      <w:b/>
      <w:bCs/>
      <w:color w:val="000000" w:themeColor="text1"/>
      <w:sz w:val="40"/>
    </w:rPr>
  </w:style>
  <w:style w:type="paragraph" w:styleId="En-ttedetabledesmatires">
    <w:name w:val="TOC Heading"/>
    <w:basedOn w:val="Titre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Titre2Car">
    <w:name w:val="Titre 2 Car"/>
    <w:aliases w:val="a2 Car,T2 Car,H2 Car,Heading 21 Car,h2 Car,2 Car,subtitle2 Car,1.1.1 heading Car,Titre de chapitre Car,Reset numbering Car,Centerhead Car,Heading 2 Char Car,Char Car,Char Char Char Car,Head2 Char Char Char Car,Head2 Char Char Char Char Car"/>
    <w:basedOn w:val="Policepardfaut"/>
    <w:link w:val="Titre2"/>
    <w:rPr>
      <w:rFonts w:asciiTheme="majorHAnsi" w:eastAsiaTheme="majorEastAsia" w:hAnsiTheme="majorHAnsi" w:cstheme="majorBidi"/>
      <w:b/>
      <w:bCs/>
      <w:color w:val="000000" w:themeColor="text1"/>
      <w:sz w:val="28"/>
    </w:rPr>
  </w:style>
  <w:style w:type="paragraph" w:styleId="Citation">
    <w:name w:val="Quote"/>
    <w:basedOn w:val="Normal"/>
    <w:next w:val="Normal"/>
    <w:link w:val="CitationCar"/>
    <w:uiPriority w:val="1"/>
    <w:unhideWhenUsed/>
    <w:qFormat/>
    <w:pPr>
      <w:spacing w:before="240" w:after="240" w:line="288" w:lineRule="auto"/>
    </w:pPr>
    <w:rPr>
      <w:i/>
      <w:iCs/>
      <w:color w:val="EF4623" w:themeColor="accent1"/>
      <w:kern w:val="20"/>
      <w:sz w:val="24"/>
    </w:rPr>
  </w:style>
  <w:style w:type="character" w:customStyle="1" w:styleId="CitationCar">
    <w:name w:val="Citation Car"/>
    <w:basedOn w:val="Policepardfaut"/>
    <w:link w:val="Citation"/>
    <w:uiPriority w:val="1"/>
    <w:rPr>
      <w:i/>
      <w:iCs/>
      <w:color w:val="EF4623" w:themeColor="accent1"/>
      <w:kern w:val="20"/>
      <w:sz w:val="24"/>
    </w:rPr>
  </w:style>
  <w:style w:type="paragraph" w:styleId="Signature">
    <w:name w:val="Signature"/>
    <w:basedOn w:val="Normal"/>
    <w:link w:val="SignatureCar"/>
    <w:uiPriority w:val="9"/>
    <w:unhideWhenUsed/>
    <w:qFormat/>
    <w:pPr>
      <w:spacing w:before="720" w:after="0" w:line="312" w:lineRule="auto"/>
      <w:contextualSpacing/>
    </w:pPr>
    <w:rPr>
      <w:color w:val="595959" w:themeColor="text1" w:themeTint="A6"/>
      <w:kern w:val="20"/>
    </w:rPr>
  </w:style>
  <w:style w:type="character" w:customStyle="1" w:styleId="SignatureCar">
    <w:name w:val="Signature Car"/>
    <w:basedOn w:val="Policepardfaut"/>
    <w:link w:val="Signature"/>
    <w:uiPriority w:val="9"/>
    <w:rPr>
      <w:color w:val="595959" w:themeColor="text1" w:themeTint="A6"/>
      <w:kern w:val="20"/>
    </w:rPr>
  </w:style>
  <w:style w:type="character" w:customStyle="1" w:styleId="SansinterligneCar">
    <w:name w:val="Sans interligne Car"/>
    <w:basedOn w:val="Policepardfaut"/>
    <w:link w:val="Sansinterligne"/>
    <w:uiPriority w:val="1"/>
  </w:style>
  <w:style w:type="paragraph" w:styleId="Listepuces">
    <w:name w:val="List Bullet"/>
    <w:basedOn w:val="Normal"/>
    <w:unhideWhenUsed/>
    <w:qFormat/>
    <w:pPr>
      <w:numPr>
        <w:numId w:val="1"/>
      </w:numPr>
      <w:spacing w:before="40" w:after="40" w:line="288" w:lineRule="auto"/>
    </w:pPr>
    <w:rPr>
      <w:color w:val="595959" w:themeColor="text1" w:themeTint="A6"/>
      <w:kern w:val="20"/>
    </w:rPr>
  </w:style>
  <w:style w:type="paragraph" w:styleId="Listenumros">
    <w:name w:val="List Number"/>
    <w:basedOn w:val="Normal"/>
    <w:uiPriority w:val="1"/>
    <w:unhideWhenUsed/>
    <w:qFormat/>
    <w:pPr>
      <w:numPr>
        <w:numId w:val="2"/>
      </w:numPr>
      <w:spacing w:before="40" w:after="160" w:line="288" w:lineRule="auto"/>
      <w:contextualSpacing/>
    </w:pPr>
    <w:rPr>
      <w:color w:val="595959" w:themeColor="text1" w:themeTint="A6"/>
      <w:kern w:val="20"/>
    </w:rPr>
  </w:style>
  <w:style w:type="paragraph" w:styleId="Listenumros2">
    <w:name w:val="List Number 2"/>
    <w:basedOn w:val="Normal"/>
    <w:uiPriority w:val="1"/>
    <w:unhideWhenUsed/>
    <w:qFormat/>
    <w:pPr>
      <w:numPr>
        <w:ilvl w:val="1"/>
        <w:numId w:val="2"/>
      </w:numPr>
      <w:spacing w:before="40" w:after="160" w:line="288" w:lineRule="auto"/>
      <w:contextualSpacing/>
    </w:pPr>
    <w:rPr>
      <w:color w:val="595959" w:themeColor="text1" w:themeTint="A6"/>
      <w:kern w:val="20"/>
    </w:rPr>
  </w:style>
  <w:style w:type="paragraph" w:styleId="Listenumros3">
    <w:name w:val="List Number 3"/>
    <w:basedOn w:val="Normal"/>
    <w:uiPriority w:val="18"/>
    <w:unhideWhenUsed/>
    <w:pPr>
      <w:numPr>
        <w:ilvl w:val="2"/>
        <w:numId w:val="2"/>
      </w:numPr>
      <w:spacing w:before="40" w:after="160" w:line="288" w:lineRule="auto"/>
      <w:contextualSpacing/>
    </w:pPr>
    <w:rPr>
      <w:color w:val="595959" w:themeColor="text1" w:themeTint="A6"/>
      <w:kern w:val="20"/>
    </w:rPr>
  </w:style>
  <w:style w:type="paragraph" w:styleId="Listenumros4">
    <w:name w:val="List Number 4"/>
    <w:basedOn w:val="Normal"/>
    <w:uiPriority w:val="18"/>
    <w:unhideWhenUsed/>
    <w:pPr>
      <w:numPr>
        <w:ilvl w:val="3"/>
        <w:numId w:val="2"/>
      </w:numPr>
      <w:spacing w:before="40" w:after="160" w:line="288" w:lineRule="auto"/>
      <w:contextualSpacing/>
    </w:pPr>
    <w:rPr>
      <w:color w:val="595959" w:themeColor="text1" w:themeTint="A6"/>
      <w:kern w:val="20"/>
    </w:rPr>
  </w:style>
  <w:style w:type="paragraph" w:styleId="Listenumros5">
    <w:name w:val="List Number 5"/>
    <w:basedOn w:val="Normal"/>
    <w:uiPriority w:val="18"/>
    <w:unhideWhenUsed/>
    <w:pPr>
      <w:numPr>
        <w:ilvl w:val="4"/>
        <w:numId w:val="2"/>
      </w:numPr>
      <w:spacing w:before="40" w:after="160" w:line="288" w:lineRule="auto"/>
      <w:contextualSpacing/>
    </w:pPr>
    <w:rPr>
      <w:color w:val="595959" w:themeColor="text1" w:themeTint="A6"/>
      <w:kern w:val="20"/>
    </w:rPr>
  </w:style>
  <w:style w:type="table" w:customStyle="1" w:styleId="Tableaufinancier">
    <w:name w:val="Tableau financier"/>
    <w:basedOn w:val="TableauNormal"/>
    <w:uiPriority w:val="99"/>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Marquedecommentaire">
    <w:name w:val="annotation reference"/>
    <w:basedOn w:val="Policepardfaut"/>
    <w:unhideWhenUsed/>
    <w:rPr>
      <w:sz w:val="16"/>
    </w:rPr>
  </w:style>
  <w:style w:type="paragraph" w:styleId="Commentaire">
    <w:name w:val="annotation text"/>
    <w:basedOn w:val="Normal"/>
    <w:link w:val="CommentaireCar"/>
    <w:uiPriority w:val="99"/>
    <w:unhideWhenUsed/>
    <w:pPr>
      <w:spacing w:line="240" w:lineRule="auto"/>
    </w:pPr>
  </w:style>
  <w:style w:type="character" w:customStyle="1" w:styleId="CommentaireCar">
    <w:name w:val="Commentaire Car"/>
    <w:basedOn w:val="Policepardfaut"/>
    <w:link w:val="Commentaire"/>
    <w:uiPriority w:val="99"/>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edetableau-Dcimal">
    <w:name w:val="Texte de tableau - Décimal"/>
    <w:basedOn w:val="Normal"/>
    <w:uiPriority w:val="1"/>
    <w:qFormat/>
    <w:pPr>
      <w:tabs>
        <w:tab w:val="decimal" w:pos="869"/>
      </w:tabs>
      <w:spacing w:before="60" w:after="60" w:line="240" w:lineRule="auto"/>
    </w:pPr>
  </w:style>
  <w:style w:type="paragraph" w:customStyle="1" w:styleId="Textedetableau">
    <w:name w:val="Texte de tableau"/>
    <w:basedOn w:val="Normal"/>
    <w:uiPriority w:val="1"/>
    <w:qFormat/>
    <w:pPr>
      <w:spacing w:before="60" w:after="60" w:line="240" w:lineRule="auto"/>
    </w:pPr>
  </w:style>
  <w:style w:type="paragraph" w:customStyle="1" w:styleId="Organisation">
    <w:name w:val="Organisation"/>
    <w:basedOn w:val="Normal"/>
    <w:uiPriority w:val="2"/>
    <w:qFormat/>
    <w:pPr>
      <w:spacing w:after="60" w:line="240" w:lineRule="auto"/>
      <w:ind w:left="29" w:right="29"/>
    </w:pPr>
    <w:rPr>
      <w:b/>
      <w:bCs/>
      <w:color w:val="EF4623" w:themeColor="accent1"/>
      <w:sz w:val="36"/>
    </w:rPr>
  </w:style>
  <w:style w:type="paragraph" w:styleId="Paragraphedeliste">
    <w:name w:val="List Paragraph"/>
    <w:aliases w:val="texte"/>
    <w:basedOn w:val="Normal"/>
    <w:link w:val="ParagraphedelisteCar"/>
    <w:uiPriority w:val="34"/>
    <w:qFormat/>
    <w:rsid w:val="00305EAA"/>
    <w:pPr>
      <w:spacing w:after="0" w:line="240" w:lineRule="auto"/>
      <w:ind w:left="720"/>
      <w:contextualSpacing/>
    </w:pPr>
    <w:rPr>
      <w:rFonts w:ascii="Times New Roman" w:eastAsia="Times New Roman" w:hAnsi="Times New Roman" w:cs="Times New Roman"/>
      <w:color w:val="auto"/>
      <w:sz w:val="24"/>
      <w:szCs w:val="24"/>
      <w:lang w:val="fr-FR" w:eastAsia="fr-FR"/>
    </w:rPr>
  </w:style>
  <w:style w:type="character" w:customStyle="1" w:styleId="Titre5Car">
    <w:name w:val="Titre 5 Car"/>
    <w:aliases w:val="5 sub-bullet Car,sb Car,4 Car,Titre 5 Car1 Car,Titre 5 Car Car Car,Heading 5 - Mandatory requirements Car,H5 Car,paragraphe[2] Car,Level 3 - i Car,Heading 5 Char Char Char Char Car,heading 5 Car,Heading 5 - Bad Car,h5 Car,NSR_heading5 Car"/>
    <w:basedOn w:val="Policepardfaut"/>
    <w:link w:val="Titre5"/>
    <w:rsid w:val="00305EAA"/>
    <w:rPr>
      <w:rFonts w:ascii="Times New Roman" w:eastAsia="Times New Roman" w:hAnsi="Times New Roman" w:cs="Times New Roman"/>
      <w:color w:val="auto"/>
      <w:sz w:val="44"/>
      <w:lang w:val="fr-FR" w:eastAsia="fr-FR"/>
    </w:rPr>
  </w:style>
  <w:style w:type="character" w:customStyle="1" w:styleId="CorpsdetexteCar">
    <w:name w:val="Corps de texte Car"/>
    <w:aliases w:val="uvlaka 2 Car,uvlaka 3 Car,gl Car,Body Text jaga Car"/>
    <w:basedOn w:val="Policepardfaut"/>
    <w:link w:val="Corpsdetexte"/>
    <w:uiPriority w:val="99"/>
    <w:semiHidden/>
    <w:locked/>
    <w:rsid w:val="00491211"/>
    <w:rPr>
      <w:rFonts w:ascii="Times New Roman" w:eastAsia="Times New Roman" w:hAnsi="Times New Roman" w:cs="Times New Roman"/>
      <w:b/>
      <w:spacing w:val="-3"/>
      <w:sz w:val="24"/>
    </w:rPr>
  </w:style>
  <w:style w:type="paragraph" w:styleId="Corpsdetexte">
    <w:name w:val="Body Text"/>
    <w:aliases w:val="uvlaka 2,uvlaka 3,gl,Body Text jaga"/>
    <w:basedOn w:val="Normal"/>
    <w:link w:val="CorpsdetexteCar"/>
    <w:uiPriority w:val="99"/>
    <w:unhideWhenUsed/>
    <w:rsid w:val="00491211"/>
    <w:pPr>
      <w:tabs>
        <w:tab w:val="left" w:pos="7088"/>
      </w:tabs>
      <w:suppressAutoHyphens/>
      <w:spacing w:after="0" w:line="240" w:lineRule="auto"/>
      <w:jc w:val="both"/>
    </w:pPr>
    <w:rPr>
      <w:rFonts w:ascii="Times New Roman" w:eastAsia="Times New Roman" w:hAnsi="Times New Roman" w:cs="Times New Roman"/>
      <w:b/>
      <w:spacing w:val="-3"/>
      <w:sz w:val="24"/>
    </w:rPr>
  </w:style>
  <w:style w:type="character" w:customStyle="1" w:styleId="CorpsdetexteCar1">
    <w:name w:val="Corps de texte Car1"/>
    <w:basedOn w:val="Policepardfaut"/>
    <w:rsid w:val="00491211"/>
  </w:style>
  <w:style w:type="character" w:customStyle="1" w:styleId="ParagraphedelisteCar">
    <w:name w:val="Paragraphe de liste Car"/>
    <w:aliases w:val="texte Car"/>
    <w:link w:val="Paragraphedeliste"/>
    <w:uiPriority w:val="99"/>
    <w:rsid w:val="00872173"/>
    <w:rPr>
      <w:rFonts w:ascii="Times New Roman" w:eastAsia="Times New Roman" w:hAnsi="Times New Roman" w:cs="Times New Roman"/>
      <w:color w:val="auto"/>
      <w:sz w:val="24"/>
      <w:szCs w:val="24"/>
      <w:lang w:val="fr-FR" w:eastAsia="fr-FR"/>
    </w:rPr>
  </w:style>
  <w:style w:type="paragraph" w:styleId="TM2">
    <w:name w:val="toc 2"/>
    <w:basedOn w:val="Normal"/>
    <w:next w:val="Normal"/>
    <w:autoRedefine/>
    <w:uiPriority w:val="39"/>
    <w:unhideWhenUsed/>
    <w:rsid w:val="00DA0F40"/>
    <w:pPr>
      <w:spacing w:after="100"/>
      <w:ind w:left="200"/>
    </w:pPr>
  </w:style>
  <w:style w:type="paragraph" w:styleId="TM3">
    <w:name w:val="toc 3"/>
    <w:basedOn w:val="Normal"/>
    <w:next w:val="Normal"/>
    <w:autoRedefine/>
    <w:uiPriority w:val="39"/>
    <w:unhideWhenUsed/>
    <w:rsid w:val="00DA0F40"/>
    <w:pPr>
      <w:spacing w:after="100"/>
      <w:ind w:left="400"/>
    </w:pPr>
  </w:style>
  <w:style w:type="character" w:customStyle="1" w:styleId="Titre3Car">
    <w:name w:val="Titre 3 Car"/>
    <w:aliases w:val="a3 Car,H3 Car,subtitle 3 Car,3numbers Car,Titre de paragraphe Car,Level 1 - 1 Car,Minor Car,Überschrift 2# Car, Char Char Char Car,Überschrift 31 Char Car,Überschrift 31 Char Char Car,heading 3 Car,Heading Car,Heading v Car,3 bullet Car"/>
    <w:basedOn w:val="Policepardfaut"/>
    <w:link w:val="Titre3"/>
    <w:rsid w:val="0057791B"/>
    <w:rPr>
      <w:rFonts w:asciiTheme="majorHAnsi" w:eastAsiaTheme="majorEastAsia" w:hAnsiTheme="majorHAnsi" w:cstheme="majorBidi"/>
      <w:color w:val="7F1D09" w:themeColor="accent1" w:themeShade="7F"/>
      <w:sz w:val="24"/>
      <w:szCs w:val="24"/>
    </w:rPr>
  </w:style>
  <w:style w:type="character" w:styleId="Lienhypertextesuivivisit">
    <w:name w:val="FollowedHyperlink"/>
    <w:basedOn w:val="Policepardfaut"/>
    <w:uiPriority w:val="99"/>
    <w:semiHidden/>
    <w:unhideWhenUsed/>
    <w:rsid w:val="00EC1CC6"/>
    <w:rPr>
      <w:color w:val="919191" w:themeColor="followedHyperlink"/>
      <w:u w:val="single"/>
    </w:rPr>
  </w:style>
  <w:style w:type="paragraph" w:customStyle="1" w:styleId="Paragraphedeliste1">
    <w:name w:val="Paragraphe de liste1"/>
    <w:aliases w:val="Normal 1,Paragraphe de liste11,List Paragraph"/>
    <w:basedOn w:val="Normal"/>
    <w:qFormat/>
    <w:rsid w:val="00A46AE0"/>
    <w:pPr>
      <w:spacing w:before="120" w:after="120" w:line="240" w:lineRule="auto"/>
      <w:jc w:val="both"/>
    </w:pPr>
    <w:rPr>
      <w:rFonts w:ascii="Calibri" w:eastAsia="Times New Roman" w:hAnsi="Calibri" w:cs="Times New Roman"/>
      <w:color w:val="auto"/>
      <w:sz w:val="22"/>
      <w:szCs w:val="22"/>
      <w:lang w:val="x-none" w:eastAsia="x-none"/>
    </w:rPr>
  </w:style>
  <w:style w:type="paragraph" w:customStyle="1" w:styleId="Puce1">
    <w:name w:val="Puce 1"/>
    <w:basedOn w:val="Paragraphedeliste1"/>
    <w:link w:val="Puce1Car"/>
    <w:qFormat/>
    <w:rsid w:val="00A46AE0"/>
    <w:pPr>
      <w:keepLines/>
      <w:numPr>
        <w:numId w:val="3"/>
      </w:numPr>
      <w:tabs>
        <w:tab w:val="right" w:leader="dot" w:pos="7371"/>
      </w:tabs>
    </w:pPr>
  </w:style>
  <w:style w:type="character" w:customStyle="1" w:styleId="Puce1Car">
    <w:name w:val="Puce 1 Car"/>
    <w:link w:val="Puce1"/>
    <w:rsid w:val="00A46AE0"/>
    <w:rPr>
      <w:rFonts w:ascii="Calibri" w:eastAsia="Times New Roman" w:hAnsi="Calibri" w:cs="Times New Roman"/>
      <w:color w:val="auto"/>
      <w:sz w:val="22"/>
      <w:szCs w:val="22"/>
      <w:lang w:val="x-none" w:eastAsia="x-none"/>
    </w:rPr>
  </w:style>
  <w:style w:type="paragraph" w:customStyle="1" w:styleId="TitreTAB">
    <w:name w:val="TitreTAB"/>
    <w:basedOn w:val="Lgende"/>
    <w:rsid w:val="00EF0652"/>
    <w:pPr>
      <w:widowControl w:val="0"/>
      <w:numPr>
        <w:numId w:val="4"/>
      </w:numPr>
      <w:tabs>
        <w:tab w:val="clear" w:pos="1440"/>
        <w:tab w:val="num" w:pos="1134"/>
        <w:tab w:val="num" w:pos="1276"/>
      </w:tabs>
      <w:spacing w:before="240" w:after="120"/>
      <w:ind w:left="1134" w:hanging="425"/>
      <w:jc w:val="center"/>
    </w:pPr>
    <w:rPr>
      <w:rFonts w:ascii="Arial Narrow" w:eastAsia="Times New Roman" w:hAnsi="Arial Narrow" w:cs="Times New Roman"/>
      <w:b/>
      <w:i w:val="0"/>
      <w:iCs w:val="0"/>
      <w:smallCaps/>
      <w:color w:val="008080"/>
      <w:sz w:val="22"/>
      <w:szCs w:val="20"/>
      <w:lang w:val="fr-FR" w:eastAsia="fr-FR"/>
    </w:rPr>
  </w:style>
  <w:style w:type="paragraph" w:styleId="Lgende">
    <w:name w:val="caption"/>
    <w:basedOn w:val="Normal"/>
    <w:next w:val="Normal"/>
    <w:link w:val="LgendeCar"/>
    <w:unhideWhenUsed/>
    <w:qFormat/>
    <w:rsid w:val="00EF0652"/>
    <w:pPr>
      <w:spacing w:after="200" w:line="240" w:lineRule="auto"/>
    </w:pPr>
    <w:rPr>
      <w:i/>
      <w:iCs/>
      <w:color w:val="000000" w:themeColor="text2"/>
      <w:sz w:val="18"/>
      <w:szCs w:val="18"/>
    </w:rPr>
  </w:style>
  <w:style w:type="paragraph" w:styleId="Notedebasdepage">
    <w:name w:val="footnote text"/>
    <w:basedOn w:val="Normal"/>
    <w:link w:val="NotedebasdepageCar"/>
    <w:rsid w:val="00A32368"/>
    <w:pPr>
      <w:spacing w:after="0" w:line="240" w:lineRule="auto"/>
    </w:pPr>
    <w:rPr>
      <w:rFonts w:ascii="Times New Roman" w:eastAsia="Times New Roman" w:hAnsi="Times New Roman" w:cs="Times New Roman"/>
      <w:color w:val="auto"/>
      <w:lang w:val="fr-FR" w:eastAsia="fr-FR"/>
    </w:rPr>
  </w:style>
  <w:style w:type="character" w:customStyle="1" w:styleId="NotedebasdepageCar">
    <w:name w:val="Note de bas de page Car"/>
    <w:basedOn w:val="Policepardfaut"/>
    <w:link w:val="Notedebasdepage"/>
    <w:uiPriority w:val="99"/>
    <w:rsid w:val="00A32368"/>
    <w:rPr>
      <w:rFonts w:ascii="Times New Roman" w:eastAsia="Times New Roman" w:hAnsi="Times New Roman" w:cs="Times New Roman"/>
      <w:color w:val="auto"/>
      <w:lang w:val="fr-FR" w:eastAsia="fr-FR"/>
    </w:rPr>
  </w:style>
  <w:style w:type="character" w:styleId="Appelnotedebasdep">
    <w:name w:val="footnote reference"/>
    <w:uiPriority w:val="99"/>
    <w:rsid w:val="00A32368"/>
    <w:rPr>
      <w:vertAlign w:val="superscript"/>
    </w:rPr>
  </w:style>
  <w:style w:type="table" w:customStyle="1" w:styleId="TableauListe3-Accentuation31">
    <w:name w:val="Tableau Liste 3 - Accentuation 31"/>
    <w:basedOn w:val="TableauNormal"/>
    <w:uiPriority w:val="48"/>
    <w:rsid w:val="00576B81"/>
    <w:pPr>
      <w:spacing w:after="0"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paragraph" w:styleId="NormalWeb">
    <w:name w:val="Normal (Web)"/>
    <w:basedOn w:val="Normal"/>
    <w:semiHidden/>
    <w:unhideWhenUsed/>
    <w:rsid w:val="00653DFB"/>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customStyle="1" w:styleId="Titre4Car">
    <w:name w:val="Titre 4 Car"/>
    <w:aliases w:val="a4 Car,H4 Car,4numbers Car,Level 2 - a Car,Heading 4 Char Car,heading 4 Car,p Car,paragraphe[1] Car,4 dash Car,d Car,3 Car,dash Car,h4 Car,NSR Titre 4 Car,D&amp;M4 Car,D&amp;M 4 Car,Sub-Clause Sub-paragraph Car,l4 Car,l41 Car,l42 Car,Sub-Minor Car"/>
    <w:basedOn w:val="Policepardfaut"/>
    <w:link w:val="Titre4"/>
    <w:rsid w:val="003E66ED"/>
    <w:rPr>
      <w:rFonts w:ascii="Arial" w:eastAsia="Times New Roman" w:hAnsi="Arial" w:cs="Arial"/>
      <w:b/>
      <w:bCs/>
      <w:i/>
      <w:iCs/>
      <w:color w:val="auto"/>
      <w:sz w:val="24"/>
      <w:szCs w:val="24"/>
      <w:lang w:val="fr-FR" w:eastAsia="fr-FR"/>
    </w:rPr>
  </w:style>
  <w:style w:type="character" w:customStyle="1" w:styleId="Titre6Car">
    <w:name w:val="Titre 6 Car"/>
    <w:aliases w:val="Heading 6-Appendixes Car,Appendix Titre 1 Car,H6 Car,Legal Level 1. Car,heading 6 Car,sub-dash Car,sd Car,5 Car,paragraphe[3] Car,h6 Car,NSR Titre 6 Car"/>
    <w:basedOn w:val="Policepardfaut"/>
    <w:link w:val="Titre6"/>
    <w:rsid w:val="003E66ED"/>
    <w:rPr>
      <w:rFonts w:ascii="Arial" w:eastAsia="Times New Roman" w:hAnsi="Arial" w:cs="Arial"/>
      <w:b/>
      <w:bCs/>
      <w:color w:val="auto"/>
      <w:sz w:val="24"/>
      <w:szCs w:val="24"/>
      <w:u w:val="single"/>
      <w:lang w:val="fr-FR" w:eastAsia="fr-FR"/>
    </w:rPr>
  </w:style>
  <w:style w:type="character" w:customStyle="1" w:styleId="Titre7Car">
    <w:name w:val="Titre 7 Car"/>
    <w:basedOn w:val="Policepardfaut"/>
    <w:link w:val="Titre7"/>
    <w:rsid w:val="003E66ED"/>
    <w:rPr>
      <w:rFonts w:ascii="Arial" w:eastAsia="Times New Roman" w:hAnsi="Arial" w:cs="Arial"/>
      <w:b/>
      <w:bCs/>
      <w:color w:val="auto"/>
      <w:sz w:val="24"/>
      <w:szCs w:val="24"/>
      <w:lang w:val="fr-FR" w:eastAsia="fr-FR"/>
    </w:rPr>
  </w:style>
  <w:style w:type="character" w:customStyle="1" w:styleId="Titre8Car">
    <w:name w:val="Titre 8 Car"/>
    <w:basedOn w:val="Policepardfaut"/>
    <w:link w:val="Titre8"/>
    <w:rsid w:val="003E66ED"/>
    <w:rPr>
      <w:rFonts w:ascii="Arial" w:eastAsia="Times New Roman" w:hAnsi="Arial" w:cs="Arial"/>
      <w:b/>
      <w:bCs/>
      <w:color w:val="auto"/>
      <w:sz w:val="24"/>
      <w:szCs w:val="24"/>
      <w:lang w:val="fr-FR" w:eastAsia="fr-FR"/>
    </w:rPr>
  </w:style>
  <w:style w:type="character" w:customStyle="1" w:styleId="Titre9Car">
    <w:name w:val="Titre 9 Car"/>
    <w:basedOn w:val="Policepardfaut"/>
    <w:link w:val="Titre9"/>
    <w:rsid w:val="003E66ED"/>
    <w:rPr>
      <w:rFonts w:ascii="Arial" w:eastAsia="Times New Roman" w:hAnsi="Arial" w:cs="Arial"/>
      <w:b/>
      <w:bCs/>
      <w:color w:val="auto"/>
      <w:sz w:val="24"/>
      <w:szCs w:val="24"/>
      <w:lang w:val="fr-FR" w:eastAsia="fr-FR"/>
    </w:rPr>
  </w:style>
  <w:style w:type="paragraph" w:customStyle="1" w:styleId="normaltableau">
    <w:name w:val="normal_tableau"/>
    <w:basedOn w:val="Normal"/>
    <w:rsid w:val="003E66ED"/>
    <w:pPr>
      <w:spacing w:before="120" w:after="120" w:line="240" w:lineRule="auto"/>
      <w:jc w:val="both"/>
    </w:pPr>
    <w:rPr>
      <w:rFonts w:ascii="Optima" w:eastAsia="Times New Roman" w:hAnsi="Optima" w:cs="Times New Roman"/>
      <w:color w:val="auto"/>
      <w:sz w:val="22"/>
      <w:lang w:val="en-GB" w:eastAsia="en-GB"/>
    </w:rPr>
  </w:style>
  <w:style w:type="paragraph" w:customStyle="1" w:styleId="spip">
    <w:name w:val="spip"/>
    <w:basedOn w:val="Normal"/>
    <w:rsid w:val="003E66ED"/>
    <w:pPr>
      <w:spacing w:before="100" w:beforeAutospacing="1" w:after="100" w:afterAutospacing="1" w:line="240" w:lineRule="auto"/>
    </w:pPr>
    <w:rPr>
      <w:rFonts w:ascii="Times New Roman" w:eastAsia="Batang" w:hAnsi="Times New Roman" w:cs="Times New Roman"/>
      <w:color w:val="auto"/>
      <w:sz w:val="24"/>
      <w:szCs w:val="24"/>
      <w:lang w:val="fr-FR" w:eastAsia="ko-KR"/>
    </w:rPr>
  </w:style>
  <w:style w:type="table" w:styleId="Grillemoyenne2-Accent4">
    <w:name w:val="Medium Grid 2 Accent 4"/>
    <w:basedOn w:val="TableauNormal"/>
    <w:uiPriority w:val="68"/>
    <w:rsid w:val="003E66ED"/>
    <w:pPr>
      <w:spacing w:after="0" w:line="240" w:lineRule="auto"/>
    </w:pPr>
    <w:rPr>
      <w:rFonts w:ascii="Cambria" w:eastAsia="Times New Roman" w:hAnsi="Cambria" w:cs="Times New Roman"/>
      <w:color w:val="000000"/>
      <w:lang w:val="fr-FR"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steclaire-Accent4">
    <w:name w:val="Light List Accent 4"/>
    <w:basedOn w:val="TableauNormal"/>
    <w:uiPriority w:val="61"/>
    <w:rsid w:val="003E66ED"/>
    <w:pPr>
      <w:spacing w:after="0" w:line="240" w:lineRule="auto"/>
    </w:pPr>
    <w:rPr>
      <w:rFonts w:ascii="Times New Roman" w:eastAsia="Times New Roman" w:hAnsi="Times New Roman" w:cs="Times New Roman"/>
      <w:color w:val="auto"/>
      <w:lang w:val="fr-FR"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Sylvie1">
    <w:name w:val="Sylvie 1"/>
    <w:basedOn w:val="Titre1"/>
    <w:autoRedefine/>
    <w:rsid w:val="00CB7A24"/>
    <w:pPr>
      <w:pageBreakBefore w:val="0"/>
      <w:pBdr>
        <w:bottom w:val="none" w:sz="0" w:space="0" w:color="auto"/>
      </w:pBdr>
      <w:snapToGrid w:val="0"/>
      <w:spacing w:before="0" w:after="0"/>
      <w:outlineLvl w:val="9"/>
    </w:pPr>
    <w:rPr>
      <w:rFonts w:ascii="Calibri" w:eastAsia="Times New Roman" w:hAnsi="Calibri" w:cs="Times New Roman"/>
      <w:bCs w:val="0"/>
      <w:color w:val="auto"/>
      <w:sz w:val="24"/>
      <w:szCs w:val="24"/>
      <w:lang w:val="fr-FR"/>
    </w:rPr>
  </w:style>
  <w:style w:type="paragraph" w:customStyle="1" w:styleId="Nomal">
    <w:name w:val="Nomal"/>
    <w:basedOn w:val="Corpsdetexte"/>
    <w:rsid w:val="004D001A"/>
    <w:pPr>
      <w:tabs>
        <w:tab w:val="clear" w:pos="7088"/>
      </w:tabs>
      <w:jc w:val="left"/>
    </w:pPr>
    <w:rPr>
      <w:b w:val="0"/>
      <w:bCs/>
      <w:color w:val="auto"/>
      <w:spacing w:val="0"/>
      <w:szCs w:val="24"/>
      <w:lang w:val="x-none" w:eastAsia="ar-SA"/>
    </w:rPr>
  </w:style>
  <w:style w:type="paragraph" w:customStyle="1" w:styleId="NichtBlock">
    <w:name w:val="Nicht Block"/>
    <w:basedOn w:val="Normal"/>
    <w:rsid w:val="003154F4"/>
    <w:pPr>
      <w:tabs>
        <w:tab w:val="num" w:pos="643"/>
        <w:tab w:val="left" w:pos="700"/>
      </w:tabs>
      <w:suppressAutoHyphens/>
      <w:spacing w:after="120" w:line="240" w:lineRule="atLeast"/>
      <w:ind w:left="-509"/>
    </w:pPr>
    <w:rPr>
      <w:rFonts w:ascii="Arial" w:eastAsia="Times New Roman" w:hAnsi="Arial" w:cs="Times New Roman"/>
      <w:color w:val="auto"/>
      <w:sz w:val="22"/>
      <w:lang w:val="de-DE" w:eastAsia="ar-SA"/>
    </w:rPr>
  </w:style>
  <w:style w:type="paragraph" w:customStyle="1" w:styleId="Listei">
    <w:name w:val="Listei"/>
    <w:basedOn w:val="Normal"/>
    <w:next w:val="Normal"/>
    <w:rsid w:val="00E1184C"/>
    <w:pPr>
      <w:numPr>
        <w:numId w:val="6"/>
      </w:numPr>
      <w:tabs>
        <w:tab w:val="clear" w:pos="567"/>
      </w:tabs>
      <w:spacing w:after="120" w:line="240" w:lineRule="auto"/>
      <w:jc w:val="both"/>
    </w:pPr>
    <w:rPr>
      <w:rFonts w:ascii="Times New Roman" w:eastAsia="Times New Roman" w:hAnsi="Times New Roman" w:cs="Times New Roman"/>
      <w:color w:val="auto"/>
      <w:sz w:val="24"/>
      <w:lang w:val="fr-FR" w:eastAsia="fr-FR"/>
    </w:rPr>
  </w:style>
  <w:style w:type="paragraph" w:styleId="Corpsdetexte2">
    <w:name w:val="Body Text 2"/>
    <w:basedOn w:val="Normal"/>
    <w:link w:val="Corpsdetexte2Car"/>
    <w:uiPriority w:val="99"/>
    <w:unhideWhenUsed/>
    <w:rsid w:val="00DE1E36"/>
    <w:pPr>
      <w:spacing w:after="120" w:line="480" w:lineRule="auto"/>
    </w:pPr>
  </w:style>
  <w:style w:type="character" w:customStyle="1" w:styleId="Corpsdetexte2Car">
    <w:name w:val="Corps de texte 2 Car"/>
    <w:basedOn w:val="Policepardfaut"/>
    <w:link w:val="Corpsdetexte2"/>
    <w:uiPriority w:val="99"/>
    <w:rsid w:val="00DE1E36"/>
  </w:style>
  <w:style w:type="character" w:customStyle="1" w:styleId="apple-converted-space">
    <w:name w:val="apple-converted-space"/>
    <w:basedOn w:val="Policepardfaut"/>
    <w:rsid w:val="003A0844"/>
  </w:style>
  <w:style w:type="character" w:customStyle="1" w:styleId="date-lien">
    <w:name w:val="date-lien"/>
    <w:basedOn w:val="Policepardfaut"/>
    <w:rsid w:val="003A0844"/>
  </w:style>
  <w:style w:type="character" w:customStyle="1" w:styleId="citation0">
    <w:name w:val="citation"/>
    <w:basedOn w:val="Policepardfaut"/>
    <w:rsid w:val="003A0844"/>
  </w:style>
  <w:style w:type="paragraph" w:styleId="Retraitcorpsdetexte2">
    <w:name w:val="Body Text Indent 2"/>
    <w:basedOn w:val="Normal"/>
    <w:link w:val="Retraitcorpsdetexte2Car"/>
    <w:uiPriority w:val="99"/>
    <w:unhideWhenUsed/>
    <w:rsid w:val="008645E8"/>
    <w:pPr>
      <w:spacing w:after="120" w:line="480" w:lineRule="auto"/>
      <w:ind w:left="283"/>
    </w:pPr>
  </w:style>
  <w:style w:type="character" w:customStyle="1" w:styleId="Retraitcorpsdetexte2Car">
    <w:name w:val="Retrait corps de texte 2 Car"/>
    <w:basedOn w:val="Policepardfaut"/>
    <w:link w:val="Retraitcorpsdetexte2"/>
    <w:uiPriority w:val="99"/>
    <w:rsid w:val="008645E8"/>
  </w:style>
  <w:style w:type="character" w:styleId="Numrodepage">
    <w:name w:val="page number"/>
    <w:rsid w:val="0005549D"/>
    <w:rPr>
      <w:sz w:val="20"/>
    </w:rPr>
  </w:style>
  <w:style w:type="paragraph" w:customStyle="1" w:styleId="BankNormal">
    <w:name w:val="BankNormal"/>
    <w:basedOn w:val="Normal"/>
    <w:rsid w:val="009E0D27"/>
    <w:pPr>
      <w:widowControl w:val="0"/>
      <w:spacing w:after="240" w:line="240" w:lineRule="auto"/>
    </w:pPr>
    <w:rPr>
      <w:rFonts w:ascii="Times New Roman" w:eastAsia="Times New Roman" w:hAnsi="Times New Roman" w:cs="Times New Roman"/>
      <w:color w:val="auto"/>
      <w:sz w:val="24"/>
      <w:lang w:val="fr-CA" w:eastAsia="fr-FR"/>
    </w:rPr>
  </w:style>
  <w:style w:type="paragraph" w:styleId="Corpsdetexte3">
    <w:name w:val="Body Text 3"/>
    <w:basedOn w:val="Normal"/>
    <w:link w:val="Corpsdetexte3Car"/>
    <w:uiPriority w:val="99"/>
    <w:rsid w:val="009E0D27"/>
    <w:pPr>
      <w:widowControl w:val="0"/>
      <w:spacing w:after="120" w:line="240" w:lineRule="auto"/>
    </w:pPr>
    <w:rPr>
      <w:rFonts w:ascii="Times New Roman" w:eastAsia="Times New Roman" w:hAnsi="Times New Roman" w:cs="Times New Roman"/>
      <w:color w:val="auto"/>
      <w:sz w:val="16"/>
      <w:szCs w:val="16"/>
      <w:lang w:val="fr-CA" w:eastAsia="x-none"/>
    </w:rPr>
  </w:style>
  <w:style w:type="character" w:customStyle="1" w:styleId="Corpsdetexte3Car">
    <w:name w:val="Corps de texte 3 Car"/>
    <w:basedOn w:val="Policepardfaut"/>
    <w:link w:val="Corpsdetexte3"/>
    <w:uiPriority w:val="99"/>
    <w:rsid w:val="009E0D27"/>
    <w:rPr>
      <w:rFonts w:ascii="Times New Roman" w:eastAsia="Times New Roman" w:hAnsi="Times New Roman" w:cs="Times New Roman"/>
      <w:color w:val="auto"/>
      <w:sz w:val="16"/>
      <w:szCs w:val="16"/>
      <w:lang w:val="fr-CA" w:eastAsia="x-none"/>
    </w:rPr>
  </w:style>
  <w:style w:type="paragraph" w:styleId="Tabledesillustrations">
    <w:name w:val="table of figures"/>
    <w:basedOn w:val="Normal"/>
    <w:next w:val="Normal"/>
    <w:uiPriority w:val="99"/>
    <w:unhideWhenUsed/>
    <w:rsid w:val="007D7CFF"/>
    <w:pPr>
      <w:spacing w:after="0"/>
    </w:pPr>
  </w:style>
  <w:style w:type="table" w:customStyle="1" w:styleId="Tableausimple21">
    <w:name w:val="Tableau simple 21"/>
    <w:basedOn w:val="TableauNormal"/>
    <w:uiPriority w:val="42"/>
    <w:rsid w:val="009C6C1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t">
    <w:name w:val="ft"/>
    <w:basedOn w:val="Policepardfaut"/>
    <w:rsid w:val="0035031E"/>
  </w:style>
  <w:style w:type="table" w:customStyle="1" w:styleId="Devoirshebdomadaires">
    <w:name w:val="Devoirs hebdomadaires"/>
    <w:basedOn w:val="TableauNormal"/>
    <w:uiPriority w:val="99"/>
    <w:rsid w:val="000654D2"/>
    <w:pPr>
      <w:spacing w:before="40" w:after="40" w:line="240" w:lineRule="auto"/>
    </w:pPr>
    <w:rPr>
      <w:color w:val="595959" w:themeColor="text1" w:themeTint="A6"/>
      <w:sz w:val="17"/>
      <w:lang w:val="fr-FR" w:eastAsia="fr-FR"/>
    </w:rPr>
    <w:tblPr>
      <w:tblStyleColBandSize w:val="1"/>
      <w:tblInd w:w="0"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CellMar>
        <w:top w:w="0" w:type="dxa"/>
        <w:left w:w="108" w:type="dxa"/>
        <w:bottom w:w="0" w:type="dxa"/>
        <w:right w:w="108" w:type="dxa"/>
      </w:tblCellMar>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EF4623" w:themeColor="accent1"/>
          <w:bottom w:val="nil"/>
          <w:right w:val="single" w:sz="4" w:space="0" w:color="EF4623" w:themeColor="accent1"/>
          <w:insideH w:val="nil"/>
          <w:insideV w:val="nil"/>
          <w:tl2br w:val="nil"/>
          <w:tr2bl w:val="nil"/>
        </w:tcBorders>
        <w:shd w:val="clear" w:color="auto" w:fill="EF4623"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Espacedisquelogique">
    <w:name w:val="Espace disque logique"/>
    <w:basedOn w:val="Normal"/>
    <w:uiPriority w:val="10"/>
    <w:qFormat/>
    <w:rsid w:val="000654D2"/>
    <w:pPr>
      <w:spacing w:after="0" w:line="72" w:lineRule="exact"/>
    </w:pPr>
    <w:rPr>
      <w:color w:val="595959" w:themeColor="text1" w:themeTint="A6"/>
      <w:sz w:val="17"/>
      <w:lang w:val="fr-FR" w:eastAsia="fr-FR"/>
    </w:rPr>
  </w:style>
  <w:style w:type="paragraph" w:customStyle="1" w:styleId="TableText">
    <w:name w:val="Table Text"/>
    <w:basedOn w:val="Normal"/>
    <w:uiPriority w:val="99"/>
    <w:rsid w:val="000C2F02"/>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spacing w:after="80" w:line="160" w:lineRule="exact"/>
      <w:ind w:left="57" w:right="57"/>
    </w:pPr>
    <w:rPr>
      <w:rFonts w:ascii="Arial" w:eastAsia="Times New Roman" w:hAnsi="Arial" w:cs="Arial"/>
      <w:color w:val="auto"/>
      <w:sz w:val="16"/>
      <w:szCs w:val="16"/>
      <w:lang w:val="en-CA"/>
    </w:rPr>
  </w:style>
  <w:style w:type="character" w:customStyle="1" w:styleId="transpan">
    <w:name w:val="transpan"/>
    <w:rsid w:val="00791BA9"/>
  </w:style>
  <w:style w:type="paragraph" w:customStyle="1" w:styleId="Prrafodelista1">
    <w:name w:val="Párrafo de lista1"/>
    <w:basedOn w:val="Normal"/>
    <w:rsid w:val="00D13B1A"/>
    <w:pPr>
      <w:spacing w:after="200" w:line="276" w:lineRule="auto"/>
      <w:ind w:left="720"/>
      <w:contextualSpacing/>
    </w:pPr>
    <w:rPr>
      <w:rFonts w:ascii="Calibri" w:eastAsia="Calibri" w:hAnsi="Calibri" w:cs="Times New Roman"/>
      <w:color w:val="auto"/>
      <w:sz w:val="22"/>
      <w:szCs w:val="22"/>
      <w:lang w:val="fr-FR"/>
    </w:rPr>
  </w:style>
  <w:style w:type="table" w:customStyle="1" w:styleId="Ombrageclair1">
    <w:name w:val="Ombrage clair1"/>
    <w:basedOn w:val="TableauNormal"/>
    <w:uiPriority w:val="60"/>
    <w:rsid w:val="00CA349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Liste3-Accentuation311">
    <w:name w:val="Tableau Liste 3 - Accentuation 311"/>
    <w:basedOn w:val="TableauNormal"/>
    <w:uiPriority w:val="48"/>
    <w:rsid w:val="00CA349C"/>
    <w:pPr>
      <w:spacing w:after="0" w:line="240" w:lineRule="auto"/>
    </w:pPr>
    <w:tblPr>
      <w:tblStyleRowBandSize w:val="1"/>
      <w:tblStyleColBandSize w:val="1"/>
      <w:tblInd w:w="0" w:type="dxa"/>
      <w:tblBorders>
        <w:top w:val="single" w:sz="4" w:space="0" w:color="969696" w:themeColor="accent3"/>
        <w:left w:val="single" w:sz="4" w:space="0" w:color="969696" w:themeColor="accent3"/>
        <w:bottom w:val="single" w:sz="4" w:space="0" w:color="969696" w:themeColor="accent3"/>
        <w:right w:val="single" w:sz="4" w:space="0" w:color="969696" w:themeColor="accent3"/>
      </w:tblBorders>
      <w:tblCellMar>
        <w:top w:w="0" w:type="dxa"/>
        <w:left w:w="108" w:type="dxa"/>
        <w:bottom w:w="0" w:type="dxa"/>
        <w:right w:w="108" w:type="dxa"/>
      </w:tblCellMar>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paragraph" w:customStyle="1" w:styleId="Default">
    <w:name w:val="Default"/>
    <w:rsid w:val="00CA349C"/>
    <w:pPr>
      <w:autoSpaceDE w:val="0"/>
      <w:autoSpaceDN w:val="0"/>
      <w:adjustRightInd w:val="0"/>
      <w:spacing w:after="0" w:line="240" w:lineRule="auto"/>
    </w:pPr>
    <w:rPr>
      <w:rFonts w:ascii="Arial" w:eastAsia="Calibri" w:hAnsi="Arial" w:cs="Arial"/>
      <w:color w:val="000000"/>
      <w:sz w:val="24"/>
      <w:szCs w:val="24"/>
      <w:lang w:val="fr-FR"/>
    </w:rPr>
  </w:style>
  <w:style w:type="paragraph" w:customStyle="1" w:styleId="CVTitle">
    <w:name w:val="CV Title"/>
    <w:basedOn w:val="Normal"/>
    <w:rsid w:val="00CA349C"/>
    <w:pPr>
      <w:suppressAutoHyphens/>
      <w:spacing w:after="0" w:line="240" w:lineRule="auto"/>
      <w:ind w:left="113" w:right="113"/>
      <w:jc w:val="right"/>
    </w:pPr>
    <w:rPr>
      <w:rFonts w:ascii="Arial Narrow" w:eastAsia="Times New Roman" w:hAnsi="Arial Narrow" w:cs="Times New Roman"/>
      <w:b/>
      <w:bCs/>
      <w:color w:val="auto"/>
      <w:spacing w:val="10"/>
      <w:sz w:val="28"/>
      <w:lang w:val="fr-FR" w:eastAsia="ar-SA"/>
    </w:rPr>
  </w:style>
  <w:style w:type="paragraph" w:customStyle="1" w:styleId="CVHeading1">
    <w:name w:val="CV Heading 1"/>
    <w:basedOn w:val="Normal"/>
    <w:next w:val="Normal"/>
    <w:rsid w:val="00CA349C"/>
    <w:pPr>
      <w:suppressAutoHyphens/>
      <w:spacing w:before="74" w:after="0" w:line="240" w:lineRule="auto"/>
      <w:ind w:left="113" w:right="113"/>
      <w:jc w:val="right"/>
    </w:pPr>
    <w:rPr>
      <w:rFonts w:ascii="Arial Narrow" w:eastAsia="Times New Roman" w:hAnsi="Arial Narrow" w:cs="Times New Roman"/>
      <w:b/>
      <w:color w:val="auto"/>
      <w:sz w:val="24"/>
      <w:lang w:eastAsia="ar-SA"/>
    </w:rPr>
  </w:style>
  <w:style w:type="paragraph" w:customStyle="1" w:styleId="CVHeading2-FirstLine">
    <w:name w:val="CV Heading 2 - First Line"/>
    <w:basedOn w:val="Normal"/>
    <w:next w:val="Normal"/>
    <w:rsid w:val="00CA349C"/>
    <w:pPr>
      <w:suppressAutoHyphens/>
      <w:spacing w:before="74" w:after="0" w:line="240" w:lineRule="auto"/>
      <w:ind w:left="113" w:right="113"/>
      <w:jc w:val="right"/>
    </w:pPr>
    <w:rPr>
      <w:rFonts w:ascii="Arial Narrow" w:eastAsia="Times New Roman" w:hAnsi="Arial Narrow" w:cs="Times New Roman"/>
      <w:color w:val="auto"/>
      <w:sz w:val="22"/>
      <w:lang w:eastAsia="ar-SA"/>
    </w:rPr>
  </w:style>
  <w:style w:type="paragraph" w:customStyle="1" w:styleId="CVHeading3">
    <w:name w:val="CV Heading 3"/>
    <w:basedOn w:val="Normal"/>
    <w:next w:val="Normal"/>
    <w:rsid w:val="00CA349C"/>
    <w:pPr>
      <w:suppressAutoHyphens/>
      <w:spacing w:after="0" w:line="240" w:lineRule="auto"/>
      <w:ind w:left="113" w:right="113"/>
      <w:jc w:val="right"/>
      <w:textAlignment w:val="center"/>
    </w:pPr>
    <w:rPr>
      <w:rFonts w:ascii="Arial Narrow" w:eastAsia="Times New Roman" w:hAnsi="Arial Narrow" w:cs="Times New Roman"/>
      <w:color w:val="auto"/>
      <w:lang w:eastAsia="ar-SA"/>
    </w:rPr>
  </w:style>
  <w:style w:type="paragraph" w:customStyle="1" w:styleId="CVHeading3-FirstLine">
    <w:name w:val="CV Heading 3 - First Line"/>
    <w:basedOn w:val="CVHeading3"/>
    <w:next w:val="CVHeading3"/>
    <w:rsid w:val="00CA349C"/>
    <w:pPr>
      <w:spacing w:before="74"/>
    </w:pPr>
  </w:style>
  <w:style w:type="paragraph" w:customStyle="1" w:styleId="CVHeadingLanguage">
    <w:name w:val="CV Heading Language"/>
    <w:basedOn w:val="Normal"/>
    <w:next w:val="LevelAssessment-Code"/>
    <w:rsid w:val="00CA349C"/>
    <w:pPr>
      <w:suppressAutoHyphens/>
      <w:spacing w:after="0" w:line="240" w:lineRule="auto"/>
      <w:ind w:left="113" w:right="113"/>
      <w:jc w:val="right"/>
    </w:pPr>
    <w:rPr>
      <w:rFonts w:ascii="Arial Narrow" w:eastAsia="Times New Roman" w:hAnsi="Arial Narrow" w:cs="Times New Roman"/>
      <w:b/>
      <w:color w:val="auto"/>
      <w:sz w:val="22"/>
      <w:lang w:eastAsia="ar-SA"/>
    </w:rPr>
  </w:style>
  <w:style w:type="paragraph" w:customStyle="1" w:styleId="LevelAssessment-Code">
    <w:name w:val="Level Assessment - Code"/>
    <w:basedOn w:val="Normal"/>
    <w:next w:val="LevelAssessment-Description"/>
    <w:rsid w:val="00CA349C"/>
    <w:pPr>
      <w:suppressAutoHyphens/>
      <w:spacing w:after="0" w:line="240" w:lineRule="auto"/>
      <w:ind w:left="28"/>
      <w:jc w:val="center"/>
    </w:pPr>
    <w:rPr>
      <w:rFonts w:ascii="Arial Narrow" w:eastAsia="Times New Roman" w:hAnsi="Arial Narrow" w:cs="Times New Roman"/>
      <w:color w:val="auto"/>
      <w:sz w:val="18"/>
      <w:lang w:eastAsia="ar-SA"/>
    </w:rPr>
  </w:style>
  <w:style w:type="paragraph" w:customStyle="1" w:styleId="LevelAssessment-Description">
    <w:name w:val="Level Assessment - Description"/>
    <w:basedOn w:val="LevelAssessment-Code"/>
    <w:next w:val="LevelAssessment-Code"/>
    <w:rsid w:val="00CA349C"/>
    <w:pPr>
      <w:textAlignment w:val="bottom"/>
    </w:pPr>
  </w:style>
  <w:style w:type="paragraph" w:customStyle="1" w:styleId="LevelAssessment-Heading1">
    <w:name w:val="Level Assessment - Heading 1"/>
    <w:basedOn w:val="LevelAssessment-Code"/>
    <w:rsid w:val="00CA349C"/>
    <w:pPr>
      <w:ind w:left="57" w:right="57"/>
    </w:pPr>
    <w:rPr>
      <w:b/>
      <w:sz w:val="22"/>
    </w:rPr>
  </w:style>
  <w:style w:type="paragraph" w:customStyle="1" w:styleId="LevelAssessment-Heading2">
    <w:name w:val="Level Assessment - Heading 2"/>
    <w:basedOn w:val="Normal"/>
    <w:rsid w:val="00CA349C"/>
    <w:pPr>
      <w:suppressAutoHyphens/>
      <w:spacing w:after="0" w:line="240" w:lineRule="auto"/>
      <w:ind w:left="57" w:right="57"/>
      <w:jc w:val="center"/>
    </w:pPr>
    <w:rPr>
      <w:rFonts w:ascii="Arial Narrow" w:eastAsia="Times New Roman" w:hAnsi="Arial Narrow" w:cs="Times New Roman"/>
      <w:color w:val="auto"/>
      <w:sz w:val="18"/>
      <w:lang w:eastAsia="ar-SA"/>
    </w:rPr>
  </w:style>
  <w:style w:type="paragraph" w:customStyle="1" w:styleId="LevelAssessment-Note">
    <w:name w:val="Level Assessment - Note"/>
    <w:basedOn w:val="LevelAssessment-Code"/>
    <w:rsid w:val="00CA349C"/>
    <w:pPr>
      <w:ind w:left="113"/>
      <w:jc w:val="left"/>
    </w:pPr>
    <w:rPr>
      <w:i/>
    </w:rPr>
  </w:style>
  <w:style w:type="paragraph" w:customStyle="1" w:styleId="CVMajor-FirstLine">
    <w:name w:val="CV Major - First Line"/>
    <w:basedOn w:val="Normal"/>
    <w:next w:val="Normal"/>
    <w:rsid w:val="00CA349C"/>
    <w:pPr>
      <w:suppressAutoHyphens/>
      <w:spacing w:before="74" w:after="0" w:line="240" w:lineRule="auto"/>
      <w:ind w:left="113" w:right="113"/>
    </w:pPr>
    <w:rPr>
      <w:rFonts w:ascii="Arial Narrow" w:eastAsia="Times New Roman" w:hAnsi="Arial Narrow" w:cs="Times New Roman"/>
      <w:b/>
      <w:color w:val="auto"/>
      <w:sz w:val="24"/>
      <w:lang w:eastAsia="ar-SA"/>
    </w:rPr>
  </w:style>
  <w:style w:type="paragraph" w:customStyle="1" w:styleId="CVMedium-FirstLine">
    <w:name w:val="CV Medium - First Line"/>
    <w:basedOn w:val="Normal"/>
    <w:next w:val="Normal"/>
    <w:rsid w:val="00CA349C"/>
    <w:pPr>
      <w:suppressAutoHyphens/>
      <w:spacing w:before="74" w:after="0" w:line="240" w:lineRule="auto"/>
      <w:ind w:left="113" w:right="113"/>
    </w:pPr>
    <w:rPr>
      <w:rFonts w:ascii="Arial Narrow" w:eastAsia="Times New Roman" w:hAnsi="Arial Narrow" w:cs="Times New Roman"/>
      <w:b/>
      <w:color w:val="auto"/>
      <w:sz w:val="22"/>
      <w:lang w:eastAsia="ar-SA"/>
    </w:rPr>
  </w:style>
  <w:style w:type="paragraph" w:customStyle="1" w:styleId="CVNormal">
    <w:name w:val="CV Normal"/>
    <w:basedOn w:val="Normal"/>
    <w:rsid w:val="00CA349C"/>
    <w:pPr>
      <w:suppressAutoHyphens/>
      <w:spacing w:after="0" w:line="240" w:lineRule="auto"/>
      <w:ind w:left="113" w:right="113"/>
    </w:pPr>
    <w:rPr>
      <w:rFonts w:ascii="Arial Narrow" w:eastAsia="Times New Roman" w:hAnsi="Arial Narrow" w:cs="Times New Roman"/>
      <w:color w:val="auto"/>
      <w:lang w:eastAsia="ar-SA"/>
    </w:rPr>
  </w:style>
  <w:style w:type="paragraph" w:customStyle="1" w:styleId="CVSpacer">
    <w:name w:val="CV Spacer"/>
    <w:basedOn w:val="CVNormal"/>
    <w:rsid w:val="00CA349C"/>
    <w:rPr>
      <w:sz w:val="4"/>
    </w:rPr>
  </w:style>
  <w:style w:type="paragraph" w:customStyle="1" w:styleId="CVNormal-FirstLine">
    <w:name w:val="CV Normal - First Line"/>
    <w:basedOn w:val="CVNormal"/>
    <w:next w:val="CVNormal"/>
    <w:rsid w:val="00CA349C"/>
    <w:pPr>
      <w:spacing w:before="74"/>
    </w:pPr>
  </w:style>
  <w:style w:type="character" w:customStyle="1" w:styleId="hps">
    <w:name w:val="hps"/>
    <w:basedOn w:val="Policepardfaut"/>
    <w:rsid w:val="00CA349C"/>
  </w:style>
  <w:style w:type="table" w:customStyle="1" w:styleId="Ombrageclair2">
    <w:name w:val="Ombrage clair2"/>
    <w:basedOn w:val="TableauNormal"/>
    <w:uiPriority w:val="60"/>
    <w:rsid w:val="00CA349C"/>
    <w:pPr>
      <w:spacing w:before="40" w:after="4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auhte">
    <w:name w:val="Tableau hôte"/>
    <w:basedOn w:val="TableauNormal"/>
    <w:uiPriority w:val="99"/>
    <w:rsid w:val="00CA349C"/>
    <w:pPr>
      <w:spacing w:after="0" w:line="276" w:lineRule="auto"/>
    </w:pPr>
    <w:rPr>
      <w:color w:val="262626" w:themeColor="text1" w:themeTint="D9"/>
      <w:kern w:val="2"/>
      <w:sz w:val="16"/>
      <w:lang w:eastAsia="ja-JP"/>
    </w:rPr>
    <w:tblPr>
      <w:jc w:val="center"/>
      <w:tblInd w:w="0" w:type="dxa"/>
      <w:tblCellMar>
        <w:top w:w="0" w:type="dxa"/>
        <w:left w:w="0" w:type="dxa"/>
        <w:bottom w:w="0" w:type="dxa"/>
        <w:right w:w="0" w:type="dxa"/>
      </w:tblCellMar>
    </w:tblPr>
    <w:trPr>
      <w:jc w:val="center"/>
    </w:trPr>
  </w:style>
  <w:style w:type="paragraph" w:styleId="Rvision">
    <w:name w:val="Revision"/>
    <w:hidden/>
    <w:uiPriority w:val="99"/>
    <w:semiHidden/>
    <w:rsid w:val="00CA349C"/>
    <w:pPr>
      <w:spacing w:after="0" w:line="240" w:lineRule="auto"/>
    </w:pPr>
  </w:style>
  <w:style w:type="paragraph" w:customStyle="1" w:styleId="TitreBloc">
    <w:name w:val="Titre Bloc"/>
    <w:basedOn w:val="Normal"/>
    <w:uiPriority w:val="1"/>
    <w:qFormat/>
    <w:rsid w:val="00CA349C"/>
    <w:pPr>
      <w:spacing w:before="980" w:line="240" w:lineRule="auto"/>
      <w:ind w:left="504" w:right="504"/>
      <w:contextualSpacing/>
    </w:pPr>
    <w:rPr>
      <w:rFonts w:asciiTheme="majorHAnsi" w:eastAsiaTheme="majorEastAsia" w:hAnsiTheme="majorHAnsi" w:cstheme="majorBidi"/>
      <w:color w:val="FFFFFF" w:themeColor="background1"/>
      <w:kern w:val="2"/>
      <w:sz w:val="36"/>
      <w:lang w:eastAsia="ja-JP"/>
    </w:rPr>
  </w:style>
  <w:style w:type="paragraph" w:styleId="Normalcentr">
    <w:name w:val="Block Text"/>
    <w:basedOn w:val="Normal"/>
    <w:uiPriority w:val="1"/>
    <w:unhideWhenUsed/>
    <w:qFormat/>
    <w:rsid w:val="00CA349C"/>
    <w:pPr>
      <w:spacing w:after="160" w:line="252" w:lineRule="auto"/>
      <w:ind w:left="504" w:right="504"/>
    </w:pPr>
    <w:rPr>
      <w:color w:val="FFFFFF" w:themeColor="background1"/>
      <w:kern w:val="2"/>
      <w:lang w:eastAsia="ja-JP"/>
    </w:rPr>
  </w:style>
  <w:style w:type="paragraph" w:customStyle="1" w:styleId="pratique">
    <w:name w:val="pratique"/>
    <w:basedOn w:val="Normal"/>
    <w:rsid w:val="00CA349C"/>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paragraph" w:styleId="Retraitcorpsdetexte">
    <w:name w:val="Body Text Indent"/>
    <w:basedOn w:val="Normal"/>
    <w:link w:val="RetraitcorpsdetexteCar"/>
    <w:uiPriority w:val="99"/>
    <w:semiHidden/>
    <w:unhideWhenUsed/>
    <w:rsid w:val="00CA349C"/>
    <w:pPr>
      <w:spacing w:after="120"/>
      <w:ind w:left="283"/>
    </w:pPr>
  </w:style>
  <w:style w:type="character" w:customStyle="1" w:styleId="RetraitcorpsdetexteCar">
    <w:name w:val="Retrait corps de texte Car"/>
    <w:basedOn w:val="Policepardfaut"/>
    <w:link w:val="Retraitcorpsdetexte"/>
    <w:uiPriority w:val="99"/>
    <w:semiHidden/>
    <w:rsid w:val="00CA349C"/>
  </w:style>
  <w:style w:type="paragraph" w:styleId="Retraitcorpsdetexte3">
    <w:name w:val="Body Text Indent 3"/>
    <w:basedOn w:val="Normal"/>
    <w:link w:val="Retraitcorpsdetexte3Car"/>
    <w:uiPriority w:val="99"/>
    <w:semiHidden/>
    <w:unhideWhenUsed/>
    <w:rsid w:val="00CA349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A349C"/>
    <w:rPr>
      <w:sz w:val="16"/>
      <w:szCs w:val="16"/>
    </w:rPr>
  </w:style>
  <w:style w:type="paragraph" w:customStyle="1" w:styleId="cv1">
    <w:name w:val="cv1"/>
    <w:basedOn w:val="Corpsdetexte"/>
    <w:rsid w:val="00CA349C"/>
    <w:pPr>
      <w:tabs>
        <w:tab w:val="clear" w:pos="7088"/>
        <w:tab w:val="left" w:pos="2268"/>
      </w:tabs>
      <w:suppressAutoHyphens w:val="0"/>
      <w:spacing w:after="120"/>
      <w:ind w:left="2268" w:hanging="2268"/>
      <w:jc w:val="left"/>
    </w:pPr>
    <w:rPr>
      <w:b w:val="0"/>
      <w:color w:val="auto"/>
      <w:spacing w:val="0"/>
      <w:lang w:val="fr-FR" w:eastAsia="fr-FR"/>
    </w:rPr>
  </w:style>
  <w:style w:type="paragraph" w:customStyle="1" w:styleId="yiv204817587ecxmsonormal">
    <w:name w:val="yiv204817587ecxmsonormal"/>
    <w:basedOn w:val="Normal"/>
    <w:rsid w:val="00CA349C"/>
    <w:pPr>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qFormat/>
    <w:rsid w:val="00CA349C"/>
    <w:rPr>
      <w:i/>
      <w:iCs/>
    </w:rPr>
  </w:style>
  <w:style w:type="paragraph" w:customStyle="1" w:styleId="Achievement">
    <w:name w:val="Achievement"/>
    <w:basedOn w:val="Corpsdetexte"/>
    <w:uiPriority w:val="99"/>
    <w:rsid w:val="00CA349C"/>
    <w:pPr>
      <w:numPr>
        <w:numId w:val="9"/>
      </w:numPr>
      <w:tabs>
        <w:tab w:val="clear" w:pos="7088"/>
      </w:tabs>
      <w:suppressAutoHyphens w:val="0"/>
      <w:spacing w:after="60" w:line="220" w:lineRule="atLeast"/>
    </w:pPr>
    <w:rPr>
      <w:rFonts w:ascii="Arial" w:hAnsi="Arial"/>
      <w:b w:val="0"/>
      <w:color w:val="auto"/>
      <w:spacing w:val="-5"/>
      <w:sz w:val="20"/>
    </w:rPr>
  </w:style>
  <w:style w:type="paragraph" w:styleId="TM4">
    <w:name w:val="toc 4"/>
    <w:basedOn w:val="Normal"/>
    <w:next w:val="Normal"/>
    <w:autoRedefine/>
    <w:uiPriority w:val="39"/>
    <w:unhideWhenUsed/>
    <w:rsid w:val="00CA349C"/>
    <w:pPr>
      <w:spacing w:after="100"/>
      <w:ind w:left="600"/>
    </w:pPr>
  </w:style>
  <w:style w:type="paragraph" w:customStyle="1" w:styleId="western">
    <w:name w:val="western"/>
    <w:basedOn w:val="Normal"/>
    <w:rsid w:val="00CA349C"/>
    <w:pPr>
      <w:suppressAutoHyphens/>
      <w:spacing w:before="280" w:after="0" w:line="240" w:lineRule="auto"/>
      <w:jc w:val="both"/>
    </w:pPr>
    <w:rPr>
      <w:rFonts w:ascii="Comic Sans MS" w:eastAsia="Arial Unicode MS" w:hAnsi="Comic Sans MS" w:cs="Arial"/>
      <w:color w:val="auto"/>
      <w:sz w:val="24"/>
      <w:szCs w:val="24"/>
      <w:lang w:val="fr-FR" w:eastAsia="ar-SA"/>
    </w:rPr>
  </w:style>
  <w:style w:type="paragraph" w:customStyle="1" w:styleId="A5">
    <w:name w:val="A5"/>
    <w:basedOn w:val="Normal"/>
    <w:link w:val="A5Car"/>
    <w:qFormat/>
    <w:rsid w:val="00CA349C"/>
    <w:pPr>
      <w:spacing w:before="120" w:after="120" w:line="240" w:lineRule="auto"/>
      <w:jc w:val="both"/>
      <w:outlineLvl w:val="4"/>
    </w:pPr>
    <w:rPr>
      <w:rFonts w:ascii="Calibri" w:eastAsia="Times New Roman" w:hAnsi="Calibri" w:cs="Times New Roman"/>
      <w:color w:val="1F497D"/>
      <w:sz w:val="22"/>
      <w:szCs w:val="24"/>
      <w:lang w:val="fr-FR" w:eastAsia="fr-FR"/>
    </w:rPr>
  </w:style>
  <w:style w:type="character" w:customStyle="1" w:styleId="A5Car">
    <w:name w:val="A5 Car"/>
    <w:link w:val="A5"/>
    <w:rsid w:val="00CA349C"/>
    <w:rPr>
      <w:rFonts w:ascii="Calibri" w:eastAsia="Times New Roman" w:hAnsi="Calibri" w:cs="Times New Roman"/>
      <w:color w:val="1F497D"/>
      <w:sz w:val="22"/>
      <w:szCs w:val="24"/>
      <w:lang w:val="fr-FR" w:eastAsia="fr-FR"/>
    </w:rPr>
  </w:style>
  <w:style w:type="paragraph" w:customStyle="1" w:styleId="xl88">
    <w:name w:val="xl88"/>
    <w:basedOn w:val="Normal"/>
    <w:rsid w:val="00CA349C"/>
    <w:pPr>
      <w:pBdr>
        <w:top w:val="single" w:sz="4" w:space="0" w:color="auto"/>
        <w:bottom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color w:val="auto"/>
      <w:sz w:val="18"/>
      <w:szCs w:val="18"/>
      <w:lang w:val="fr-FR" w:eastAsia="fr-FR"/>
    </w:rPr>
  </w:style>
  <w:style w:type="paragraph" w:customStyle="1" w:styleId="text">
    <w:name w:val="text"/>
    <w:basedOn w:val="Normal"/>
    <w:rsid w:val="00CA349C"/>
    <w:pPr>
      <w:spacing w:before="100" w:beforeAutospacing="1" w:after="100" w:afterAutospacing="1" w:line="240" w:lineRule="auto"/>
    </w:pPr>
    <w:rPr>
      <w:rFonts w:ascii="Arial Unicode MS" w:eastAsia="Arial Unicode MS" w:hAnsi="Times New Roman" w:cs="Times New Roman"/>
      <w:color w:val="auto"/>
      <w:sz w:val="24"/>
      <w:szCs w:val="24"/>
      <w:lang w:val="fr-FR" w:eastAsia="fr-FR"/>
    </w:rPr>
  </w:style>
  <w:style w:type="character" w:customStyle="1" w:styleId="LgendeCar">
    <w:name w:val="Légende Car"/>
    <w:link w:val="Lgende"/>
    <w:rsid w:val="00AF4789"/>
    <w:rPr>
      <w:i/>
      <w:iCs/>
      <w:color w:val="000000" w:themeColor="text2"/>
      <w:sz w:val="18"/>
      <w:szCs w:val="18"/>
    </w:rPr>
  </w:style>
  <w:style w:type="paragraph" w:customStyle="1" w:styleId="SRPtextmaincontenttext">
    <w:name w:val="SRP text (main content text)"/>
    <w:qFormat/>
    <w:rsid w:val="00A5592D"/>
    <w:pPr>
      <w:spacing w:after="120" w:line="240" w:lineRule="auto"/>
    </w:pPr>
    <w:rPr>
      <w:rFonts w:ascii="Arial" w:eastAsia="PMingLiU" w:hAnsi="Arial" w:cs="Times New Roman"/>
      <w:color w:val="404040"/>
      <w:szCs w:val="24"/>
      <w:lang w:val="fr-FR" w:eastAsia="fr-FR"/>
    </w:rPr>
  </w:style>
  <w:style w:type="paragraph" w:customStyle="1" w:styleId="Mtexte">
    <w:name w:val="M texte"/>
    <w:basedOn w:val="Normal"/>
    <w:qFormat/>
    <w:rsid w:val="000F707E"/>
    <w:pPr>
      <w:spacing w:after="200" w:line="276" w:lineRule="auto"/>
      <w:jc w:val="both"/>
    </w:pPr>
    <w:rPr>
      <w:rFonts w:ascii="Garamond" w:eastAsia="Times New Roman" w:hAnsi="Garamond" w:cs="Times New Roman"/>
      <w:color w:val="auto"/>
      <w:sz w:val="22"/>
      <w:szCs w:val="22"/>
      <w:lang w:val="fr-FR"/>
    </w:rPr>
  </w:style>
  <w:style w:type="character" w:customStyle="1" w:styleId="Textedelespacerserv0">
    <w:name w:val="Texte de l’espace réservé"/>
    <w:basedOn w:val="Policepardfaut"/>
    <w:uiPriority w:val="99"/>
    <w:semiHidden/>
    <w:rsid w:val="00397D17"/>
    <w:rPr>
      <w:color w:val="808080"/>
    </w:rPr>
  </w:style>
  <w:style w:type="character" w:styleId="Emphaseintense">
    <w:name w:val="Intense Emphasis"/>
    <w:uiPriority w:val="21"/>
    <w:qFormat/>
    <w:rsid w:val="00EF7FD4"/>
    <w:rPr>
      <w:b/>
      <w:bCs/>
      <w:i/>
      <w:iCs/>
      <w:color w:val="4F81BD"/>
    </w:rPr>
  </w:style>
  <w:style w:type="paragraph" w:styleId="Liste">
    <w:name w:val="List"/>
    <w:basedOn w:val="Normal"/>
    <w:uiPriority w:val="99"/>
    <w:semiHidden/>
    <w:unhideWhenUsed/>
    <w:rsid w:val="00FB0E1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340">
      <w:bodyDiv w:val="1"/>
      <w:marLeft w:val="0"/>
      <w:marRight w:val="0"/>
      <w:marTop w:val="0"/>
      <w:marBottom w:val="0"/>
      <w:divBdr>
        <w:top w:val="none" w:sz="0" w:space="0" w:color="auto"/>
        <w:left w:val="none" w:sz="0" w:space="0" w:color="auto"/>
        <w:bottom w:val="none" w:sz="0" w:space="0" w:color="auto"/>
        <w:right w:val="none" w:sz="0" w:space="0" w:color="auto"/>
      </w:divBdr>
    </w:div>
    <w:div w:id="97064247">
      <w:bodyDiv w:val="1"/>
      <w:marLeft w:val="0"/>
      <w:marRight w:val="0"/>
      <w:marTop w:val="0"/>
      <w:marBottom w:val="0"/>
      <w:divBdr>
        <w:top w:val="none" w:sz="0" w:space="0" w:color="auto"/>
        <w:left w:val="none" w:sz="0" w:space="0" w:color="auto"/>
        <w:bottom w:val="none" w:sz="0" w:space="0" w:color="auto"/>
        <w:right w:val="none" w:sz="0" w:space="0" w:color="auto"/>
      </w:divBdr>
    </w:div>
    <w:div w:id="97219931">
      <w:bodyDiv w:val="1"/>
      <w:marLeft w:val="0"/>
      <w:marRight w:val="0"/>
      <w:marTop w:val="0"/>
      <w:marBottom w:val="0"/>
      <w:divBdr>
        <w:top w:val="none" w:sz="0" w:space="0" w:color="auto"/>
        <w:left w:val="none" w:sz="0" w:space="0" w:color="auto"/>
        <w:bottom w:val="none" w:sz="0" w:space="0" w:color="auto"/>
        <w:right w:val="none" w:sz="0" w:space="0" w:color="auto"/>
      </w:divBdr>
    </w:div>
    <w:div w:id="103696705">
      <w:bodyDiv w:val="1"/>
      <w:marLeft w:val="0"/>
      <w:marRight w:val="0"/>
      <w:marTop w:val="0"/>
      <w:marBottom w:val="0"/>
      <w:divBdr>
        <w:top w:val="none" w:sz="0" w:space="0" w:color="auto"/>
        <w:left w:val="none" w:sz="0" w:space="0" w:color="auto"/>
        <w:bottom w:val="none" w:sz="0" w:space="0" w:color="auto"/>
        <w:right w:val="none" w:sz="0" w:space="0" w:color="auto"/>
      </w:divBdr>
    </w:div>
    <w:div w:id="110709000">
      <w:bodyDiv w:val="1"/>
      <w:marLeft w:val="0"/>
      <w:marRight w:val="0"/>
      <w:marTop w:val="0"/>
      <w:marBottom w:val="0"/>
      <w:divBdr>
        <w:top w:val="none" w:sz="0" w:space="0" w:color="auto"/>
        <w:left w:val="none" w:sz="0" w:space="0" w:color="auto"/>
        <w:bottom w:val="none" w:sz="0" w:space="0" w:color="auto"/>
        <w:right w:val="none" w:sz="0" w:space="0" w:color="auto"/>
      </w:divBdr>
    </w:div>
    <w:div w:id="139420245">
      <w:bodyDiv w:val="1"/>
      <w:marLeft w:val="0"/>
      <w:marRight w:val="0"/>
      <w:marTop w:val="0"/>
      <w:marBottom w:val="0"/>
      <w:divBdr>
        <w:top w:val="none" w:sz="0" w:space="0" w:color="auto"/>
        <w:left w:val="none" w:sz="0" w:space="0" w:color="auto"/>
        <w:bottom w:val="none" w:sz="0" w:space="0" w:color="auto"/>
        <w:right w:val="none" w:sz="0" w:space="0" w:color="auto"/>
      </w:divBdr>
    </w:div>
    <w:div w:id="144400264">
      <w:bodyDiv w:val="1"/>
      <w:marLeft w:val="0"/>
      <w:marRight w:val="0"/>
      <w:marTop w:val="0"/>
      <w:marBottom w:val="0"/>
      <w:divBdr>
        <w:top w:val="none" w:sz="0" w:space="0" w:color="auto"/>
        <w:left w:val="none" w:sz="0" w:space="0" w:color="auto"/>
        <w:bottom w:val="none" w:sz="0" w:space="0" w:color="auto"/>
        <w:right w:val="none" w:sz="0" w:space="0" w:color="auto"/>
      </w:divBdr>
    </w:div>
    <w:div w:id="149904149">
      <w:bodyDiv w:val="1"/>
      <w:marLeft w:val="0"/>
      <w:marRight w:val="0"/>
      <w:marTop w:val="0"/>
      <w:marBottom w:val="0"/>
      <w:divBdr>
        <w:top w:val="none" w:sz="0" w:space="0" w:color="auto"/>
        <w:left w:val="none" w:sz="0" w:space="0" w:color="auto"/>
        <w:bottom w:val="none" w:sz="0" w:space="0" w:color="auto"/>
        <w:right w:val="none" w:sz="0" w:space="0" w:color="auto"/>
      </w:divBdr>
    </w:div>
    <w:div w:id="155535447">
      <w:bodyDiv w:val="1"/>
      <w:marLeft w:val="0"/>
      <w:marRight w:val="0"/>
      <w:marTop w:val="0"/>
      <w:marBottom w:val="0"/>
      <w:divBdr>
        <w:top w:val="none" w:sz="0" w:space="0" w:color="auto"/>
        <w:left w:val="none" w:sz="0" w:space="0" w:color="auto"/>
        <w:bottom w:val="none" w:sz="0" w:space="0" w:color="auto"/>
        <w:right w:val="none" w:sz="0" w:space="0" w:color="auto"/>
      </w:divBdr>
      <w:divsChild>
        <w:div w:id="127862574">
          <w:marLeft w:val="547"/>
          <w:marRight w:val="0"/>
          <w:marTop w:val="0"/>
          <w:marBottom w:val="0"/>
          <w:divBdr>
            <w:top w:val="none" w:sz="0" w:space="0" w:color="auto"/>
            <w:left w:val="none" w:sz="0" w:space="0" w:color="auto"/>
            <w:bottom w:val="none" w:sz="0" w:space="0" w:color="auto"/>
            <w:right w:val="none" w:sz="0" w:space="0" w:color="auto"/>
          </w:divBdr>
        </w:div>
      </w:divsChild>
    </w:div>
    <w:div w:id="174417958">
      <w:bodyDiv w:val="1"/>
      <w:marLeft w:val="0"/>
      <w:marRight w:val="0"/>
      <w:marTop w:val="0"/>
      <w:marBottom w:val="0"/>
      <w:divBdr>
        <w:top w:val="none" w:sz="0" w:space="0" w:color="auto"/>
        <w:left w:val="none" w:sz="0" w:space="0" w:color="auto"/>
        <w:bottom w:val="none" w:sz="0" w:space="0" w:color="auto"/>
        <w:right w:val="none" w:sz="0" w:space="0" w:color="auto"/>
      </w:divBdr>
    </w:div>
    <w:div w:id="189728970">
      <w:bodyDiv w:val="1"/>
      <w:marLeft w:val="0"/>
      <w:marRight w:val="0"/>
      <w:marTop w:val="0"/>
      <w:marBottom w:val="0"/>
      <w:divBdr>
        <w:top w:val="none" w:sz="0" w:space="0" w:color="auto"/>
        <w:left w:val="none" w:sz="0" w:space="0" w:color="auto"/>
        <w:bottom w:val="none" w:sz="0" w:space="0" w:color="auto"/>
        <w:right w:val="none" w:sz="0" w:space="0" w:color="auto"/>
      </w:divBdr>
    </w:div>
    <w:div w:id="315306471">
      <w:bodyDiv w:val="1"/>
      <w:marLeft w:val="0"/>
      <w:marRight w:val="0"/>
      <w:marTop w:val="0"/>
      <w:marBottom w:val="0"/>
      <w:divBdr>
        <w:top w:val="none" w:sz="0" w:space="0" w:color="auto"/>
        <w:left w:val="none" w:sz="0" w:space="0" w:color="auto"/>
        <w:bottom w:val="none" w:sz="0" w:space="0" w:color="auto"/>
        <w:right w:val="none" w:sz="0" w:space="0" w:color="auto"/>
      </w:divBdr>
    </w:div>
    <w:div w:id="332033004">
      <w:bodyDiv w:val="1"/>
      <w:marLeft w:val="0"/>
      <w:marRight w:val="0"/>
      <w:marTop w:val="0"/>
      <w:marBottom w:val="0"/>
      <w:divBdr>
        <w:top w:val="none" w:sz="0" w:space="0" w:color="auto"/>
        <w:left w:val="none" w:sz="0" w:space="0" w:color="auto"/>
        <w:bottom w:val="none" w:sz="0" w:space="0" w:color="auto"/>
        <w:right w:val="none" w:sz="0" w:space="0" w:color="auto"/>
      </w:divBdr>
    </w:div>
    <w:div w:id="334917697">
      <w:bodyDiv w:val="1"/>
      <w:marLeft w:val="0"/>
      <w:marRight w:val="0"/>
      <w:marTop w:val="0"/>
      <w:marBottom w:val="0"/>
      <w:divBdr>
        <w:top w:val="none" w:sz="0" w:space="0" w:color="auto"/>
        <w:left w:val="none" w:sz="0" w:space="0" w:color="auto"/>
        <w:bottom w:val="none" w:sz="0" w:space="0" w:color="auto"/>
        <w:right w:val="none" w:sz="0" w:space="0" w:color="auto"/>
      </w:divBdr>
    </w:div>
    <w:div w:id="346445793">
      <w:bodyDiv w:val="1"/>
      <w:marLeft w:val="0"/>
      <w:marRight w:val="0"/>
      <w:marTop w:val="0"/>
      <w:marBottom w:val="0"/>
      <w:divBdr>
        <w:top w:val="none" w:sz="0" w:space="0" w:color="auto"/>
        <w:left w:val="none" w:sz="0" w:space="0" w:color="auto"/>
        <w:bottom w:val="none" w:sz="0" w:space="0" w:color="auto"/>
        <w:right w:val="none" w:sz="0" w:space="0" w:color="auto"/>
      </w:divBdr>
    </w:div>
    <w:div w:id="414285096">
      <w:bodyDiv w:val="1"/>
      <w:marLeft w:val="0"/>
      <w:marRight w:val="0"/>
      <w:marTop w:val="0"/>
      <w:marBottom w:val="0"/>
      <w:divBdr>
        <w:top w:val="none" w:sz="0" w:space="0" w:color="auto"/>
        <w:left w:val="none" w:sz="0" w:space="0" w:color="auto"/>
        <w:bottom w:val="none" w:sz="0" w:space="0" w:color="auto"/>
        <w:right w:val="none" w:sz="0" w:space="0" w:color="auto"/>
      </w:divBdr>
    </w:div>
    <w:div w:id="476999101">
      <w:bodyDiv w:val="1"/>
      <w:marLeft w:val="0"/>
      <w:marRight w:val="0"/>
      <w:marTop w:val="0"/>
      <w:marBottom w:val="0"/>
      <w:divBdr>
        <w:top w:val="none" w:sz="0" w:space="0" w:color="auto"/>
        <w:left w:val="none" w:sz="0" w:space="0" w:color="auto"/>
        <w:bottom w:val="none" w:sz="0" w:space="0" w:color="auto"/>
        <w:right w:val="none" w:sz="0" w:space="0" w:color="auto"/>
      </w:divBdr>
    </w:div>
    <w:div w:id="493641686">
      <w:bodyDiv w:val="1"/>
      <w:marLeft w:val="0"/>
      <w:marRight w:val="0"/>
      <w:marTop w:val="0"/>
      <w:marBottom w:val="0"/>
      <w:divBdr>
        <w:top w:val="none" w:sz="0" w:space="0" w:color="auto"/>
        <w:left w:val="none" w:sz="0" w:space="0" w:color="auto"/>
        <w:bottom w:val="none" w:sz="0" w:space="0" w:color="auto"/>
        <w:right w:val="none" w:sz="0" w:space="0" w:color="auto"/>
      </w:divBdr>
    </w:div>
    <w:div w:id="549852564">
      <w:bodyDiv w:val="1"/>
      <w:marLeft w:val="0"/>
      <w:marRight w:val="0"/>
      <w:marTop w:val="0"/>
      <w:marBottom w:val="0"/>
      <w:divBdr>
        <w:top w:val="none" w:sz="0" w:space="0" w:color="auto"/>
        <w:left w:val="none" w:sz="0" w:space="0" w:color="auto"/>
        <w:bottom w:val="none" w:sz="0" w:space="0" w:color="auto"/>
        <w:right w:val="none" w:sz="0" w:space="0" w:color="auto"/>
      </w:divBdr>
    </w:div>
    <w:div w:id="557202160">
      <w:bodyDiv w:val="1"/>
      <w:marLeft w:val="0"/>
      <w:marRight w:val="0"/>
      <w:marTop w:val="0"/>
      <w:marBottom w:val="0"/>
      <w:divBdr>
        <w:top w:val="none" w:sz="0" w:space="0" w:color="auto"/>
        <w:left w:val="none" w:sz="0" w:space="0" w:color="auto"/>
        <w:bottom w:val="none" w:sz="0" w:space="0" w:color="auto"/>
        <w:right w:val="none" w:sz="0" w:space="0" w:color="auto"/>
      </w:divBdr>
    </w:div>
    <w:div w:id="584338709">
      <w:bodyDiv w:val="1"/>
      <w:marLeft w:val="0"/>
      <w:marRight w:val="0"/>
      <w:marTop w:val="0"/>
      <w:marBottom w:val="0"/>
      <w:divBdr>
        <w:top w:val="none" w:sz="0" w:space="0" w:color="auto"/>
        <w:left w:val="none" w:sz="0" w:space="0" w:color="auto"/>
        <w:bottom w:val="none" w:sz="0" w:space="0" w:color="auto"/>
        <w:right w:val="none" w:sz="0" w:space="0" w:color="auto"/>
      </w:divBdr>
    </w:div>
    <w:div w:id="599877500">
      <w:bodyDiv w:val="1"/>
      <w:marLeft w:val="0"/>
      <w:marRight w:val="0"/>
      <w:marTop w:val="0"/>
      <w:marBottom w:val="0"/>
      <w:divBdr>
        <w:top w:val="none" w:sz="0" w:space="0" w:color="auto"/>
        <w:left w:val="none" w:sz="0" w:space="0" w:color="auto"/>
        <w:bottom w:val="none" w:sz="0" w:space="0" w:color="auto"/>
        <w:right w:val="none" w:sz="0" w:space="0" w:color="auto"/>
      </w:divBdr>
    </w:div>
    <w:div w:id="622804770">
      <w:bodyDiv w:val="1"/>
      <w:marLeft w:val="0"/>
      <w:marRight w:val="0"/>
      <w:marTop w:val="0"/>
      <w:marBottom w:val="0"/>
      <w:divBdr>
        <w:top w:val="none" w:sz="0" w:space="0" w:color="auto"/>
        <w:left w:val="none" w:sz="0" w:space="0" w:color="auto"/>
        <w:bottom w:val="none" w:sz="0" w:space="0" w:color="auto"/>
        <w:right w:val="none" w:sz="0" w:space="0" w:color="auto"/>
      </w:divBdr>
    </w:div>
    <w:div w:id="632097670">
      <w:bodyDiv w:val="1"/>
      <w:marLeft w:val="0"/>
      <w:marRight w:val="0"/>
      <w:marTop w:val="0"/>
      <w:marBottom w:val="0"/>
      <w:divBdr>
        <w:top w:val="none" w:sz="0" w:space="0" w:color="auto"/>
        <w:left w:val="none" w:sz="0" w:space="0" w:color="auto"/>
        <w:bottom w:val="none" w:sz="0" w:space="0" w:color="auto"/>
        <w:right w:val="none" w:sz="0" w:space="0" w:color="auto"/>
      </w:divBdr>
    </w:div>
    <w:div w:id="687679244">
      <w:bodyDiv w:val="1"/>
      <w:marLeft w:val="0"/>
      <w:marRight w:val="0"/>
      <w:marTop w:val="0"/>
      <w:marBottom w:val="0"/>
      <w:divBdr>
        <w:top w:val="none" w:sz="0" w:space="0" w:color="auto"/>
        <w:left w:val="none" w:sz="0" w:space="0" w:color="auto"/>
        <w:bottom w:val="none" w:sz="0" w:space="0" w:color="auto"/>
        <w:right w:val="none" w:sz="0" w:space="0" w:color="auto"/>
      </w:divBdr>
    </w:div>
    <w:div w:id="697387790">
      <w:bodyDiv w:val="1"/>
      <w:marLeft w:val="0"/>
      <w:marRight w:val="0"/>
      <w:marTop w:val="0"/>
      <w:marBottom w:val="0"/>
      <w:divBdr>
        <w:top w:val="none" w:sz="0" w:space="0" w:color="auto"/>
        <w:left w:val="none" w:sz="0" w:space="0" w:color="auto"/>
        <w:bottom w:val="none" w:sz="0" w:space="0" w:color="auto"/>
        <w:right w:val="none" w:sz="0" w:space="0" w:color="auto"/>
      </w:divBdr>
    </w:div>
    <w:div w:id="704210325">
      <w:bodyDiv w:val="1"/>
      <w:marLeft w:val="0"/>
      <w:marRight w:val="0"/>
      <w:marTop w:val="0"/>
      <w:marBottom w:val="0"/>
      <w:divBdr>
        <w:top w:val="none" w:sz="0" w:space="0" w:color="auto"/>
        <w:left w:val="none" w:sz="0" w:space="0" w:color="auto"/>
        <w:bottom w:val="none" w:sz="0" w:space="0" w:color="auto"/>
        <w:right w:val="none" w:sz="0" w:space="0" w:color="auto"/>
      </w:divBdr>
    </w:div>
    <w:div w:id="708191434">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741492873">
      <w:bodyDiv w:val="1"/>
      <w:marLeft w:val="0"/>
      <w:marRight w:val="0"/>
      <w:marTop w:val="0"/>
      <w:marBottom w:val="0"/>
      <w:divBdr>
        <w:top w:val="none" w:sz="0" w:space="0" w:color="auto"/>
        <w:left w:val="none" w:sz="0" w:space="0" w:color="auto"/>
        <w:bottom w:val="none" w:sz="0" w:space="0" w:color="auto"/>
        <w:right w:val="none" w:sz="0" w:space="0" w:color="auto"/>
      </w:divBdr>
    </w:div>
    <w:div w:id="768239894">
      <w:bodyDiv w:val="1"/>
      <w:marLeft w:val="0"/>
      <w:marRight w:val="0"/>
      <w:marTop w:val="0"/>
      <w:marBottom w:val="0"/>
      <w:divBdr>
        <w:top w:val="none" w:sz="0" w:space="0" w:color="auto"/>
        <w:left w:val="none" w:sz="0" w:space="0" w:color="auto"/>
        <w:bottom w:val="none" w:sz="0" w:space="0" w:color="auto"/>
        <w:right w:val="none" w:sz="0" w:space="0" w:color="auto"/>
      </w:divBdr>
    </w:div>
    <w:div w:id="769861614">
      <w:bodyDiv w:val="1"/>
      <w:marLeft w:val="0"/>
      <w:marRight w:val="0"/>
      <w:marTop w:val="0"/>
      <w:marBottom w:val="0"/>
      <w:divBdr>
        <w:top w:val="none" w:sz="0" w:space="0" w:color="auto"/>
        <w:left w:val="none" w:sz="0" w:space="0" w:color="auto"/>
        <w:bottom w:val="none" w:sz="0" w:space="0" w:color="auto"/>
        <w:right w:val="none" w:sz="0" w:space="0" w:color="auto"/>
      </w:divBdr>
    </w:div>
    <w:div w:id="776876609">
      <w:bodyDiv w:val="1"/>
      <w:marLeft w:val="0"/>
      <w:marRight w:val="0"/>
      <w:marTop w:val="0"/>
      <w:marBottom w:val="0"/>
      <w:divBdr>
        <w:top w:val="none" w:sz="0" w:space="0" w:color="auto"/>
        <w:left w:val="none" w:sz="0" w:space="0" w:color="auto"/>
        <w:bottom w:val="none" w:sz="0" w:space="0" w:color="auto"/>
        <w:right w:val="none" w:sz="0" w:space="0" w:color="auto"/>
      </w:divBdr>
    </w:div>
    <w:div w:id="779686520">
      <w:bodyDiv w:val="1"/>
      <w:marLeft w:val="0"/>
      <w:marRight w:val="0"/>
      <w:marTop w:val="0"/>
      <w:marBottom w:val="0"/>
      <w:divBdr>
        <w:top w:val="none" w:sz="0" w:space="0" w:color="auto"/>
        <w:left w:val="none" w:sz="0" w:space="0" w:color="auto"/>
        <w:bottom w:val="none" w:sz="0" w:space="0" w:color="auto"/>
        <w:right w:val="none" w:sz="0" w:space="0" w:color="auto"/>
      </w:divBdr>
    </w:div>
    <w:div w:id="807476234">
      <w:bodyDiv w:val="1"/>
      <w:marLeft w:val="0"/>
      <w:marRight w:val="0"/>
      <w:marTop w:val="0"/>
      <w:marBottom w:val="0"/>
      <w:divBdr>
        <w:top w:val="none" w:sz="0" w:space="0" w:color="auto"/>
        <w:left w:val="none" w:sz="0" w:space="0" w:color="auto"/>
        <w:bottom w:val="none" w:sz="0" w:space="0" w:color="auto"/>
        <w:right w:val="none" w:sz="0" w:space="0" w:color="auto"/>
      </w:divBdr>
    </w:div>
    <w:div w:id="821042305">
      <w:bodyDiv w:val="1"/>
      <w:marLeft w:val="0"/>
      <w:marRight w:val="0"/>
      <w:marTop w:val="0"/>
      <w:marBottom w:val="0"/>
      <w:divBdr>
        <w:top w:val="none" w:sz="0" w:space="0" w:color="auto"/>
        <w:left w:val="none" w:sz="0" w:space="0" w:color="auto"/>
        <w:bottom w:val="none" w:sz="0" w:space="0" w:color="auto"/>
        <w:right w:val="none" w:sz="0" w:space="0" w:color="auto"/>
      </w:divBdr>
    </w:div>
    <w:div w:id="843931915">
      <w:bodyDiv w:val="1"/>
      <w:marLeft w:val="0"/>
      <w:marRight w:val="0"/>
      <w:marTop w:val="0"/>
      <w:marBottom w:val="0"/>
      <w:divBdr>
        <w:top w:val="none" w:sz="0" w:space="0" w:color="auto"/>
        <w:left w:val="none" w:sz="0" w:space="0" w:color="auto"/>
        <w:bottom w:val="none" w:sz="0" w:space="0" w:color="auto"/>
        <w:right w:val="none" w:sz="0" w:space="0" w:color="auto"/>
      </w:divBdr>
    </w:div>
    <w:div w:id="844132327">
      <w:bodyDiv w:val="1"/>
      <w:marLeft w:val="0"/>
      <w:marRight w:val="0"/>
      <w:marTop w:val="0"/>
      <w:marBottom w:val="0"/>
      <w:divBdr>
        <w:top w:val="none" w:sz="0" w:space="0" w:color="auto"/>
        <w:left w:val="none" w:sz="0" w:space="0" w:color="auto"/>
        <w:bottom w:val="none" w:sz="0" w:space="0" w:color="auto"/>
        <w:right w:val="none" w:sz="0" w:space="0" w:color="auto"/>
      </w:divBdr>
    </w:div>
    <w:div w:id="851650211">
      <w:bodyDiv w:val="1"/>
      <w:marLeft w:val="0"/>
      <w:marRight w:val="0"/>
      <w:marTop w:val="0"/>
      <w:marBottom w:val="0"/>
      <w:divBdr>
        <w:top w:val="none" w:sz="0" w:space="0" w:color="auto"/>
        <w:left w:val="none" w:sz="0" w:space="0" w:color="auto"/>
        <w:bottom w:val="none" w:sz="0" w:space="0" w:color="auto"/>
        <w:right w:val="none" w:sz="0" w:space="0" w:color="auto"/>
      </w:divBdr>
      <w:divsChild>
        <w:div w:id="77137125">
          <w:marLeft w:val="864"/>
          <w:marRight w:val="0"/>
          <w:marTop w:val="100"/>
          <w:marBottom w:val="0"/>
          <w:divBdr>
            <w:top w:val="none" w:sz="0" w:space="0" w:color="auto"/>
            <w:left w:val="none" w:sz="0" w:space="0" w:color="auto"/>
            <w:bottom w:val="none" w:sz="0" w:space="0" w:color="auto"/>
            <w:right w:val="none" w:sz="0" w:space="0" w:color="auto"/>
          </w:divBdr>
        </w:div>
        <w:div w:id="418603731">
          <w:marLeft w:val="864"/>
          <w:marRight w:val="0"/>
          <w:marTop w:val="100"/>
          <w:marBottom w:val="0"/>
          <w:divBdr>
            <w:top w:val="none" w:sz="0" w:space="0" w:color="auto"/>
            <w:left w:val="none" w:sz="0" w:space="0" w:color="auto"/>
            <w:bottom w:val="none" w:sz="0" w:space="0" w:color="auto"/>
            <w:right w:val="none" w:sz="0" w:space="0" w:color="auto"/>
          </w:divBdr>
        </w:div>
        <w:div w:id="621881029">
          <w:marLeft w:val="864"/>
          <w:marRight w:val="0"/>
          <w:marTop w:val="100"/>
          <w:marBottom w:val="0"/>
          <w:divBdr>
            <w:top w:val="none" w:sz="0" w:space="0" w:color="auto"/>
            <w:left w:val="none" w:sz="0" w:space="0" w:color="auto"/>
            <w:bottom w:val="none" w:sz="0" w:space="0" w:color="auto"/>
            <w:right w:val="none" w:sz="0" w:space="0" w:color="auto"/>
          </w:divBdr>
        </w:div>
        <w:div w:id="686640518">
          <w:marLeft w:val="432"/>
          <w:marRight w:val="0"/>
          <w:marTop w:val="120"/>
          <w:marBottom w:val="0"/>
          <w:divBdr>
            <w:top w:val="none" w:sz="0" w:space="0" w:color="auto"/>
            <w:left w:val="none" w:sz="0" w:space="0" w:color="auto"/>
            <w:bottom w:val="none" w:sz="0" w:space="0" w:color="auto"/>
            <w:right w:val="none" w:sz="0" w:space="0" w:color="auto"/>
          </w:divBdr>
        </w:div>
        <w:div w:id="903684900">
          <w:marLeft w:val="864"/>
          <w:marRight w:val="0"/>
          <w:marTop w:val="100"/>
          <w:marBottom w:val="0"/>
          <w:divBdr>
            <w:top w:val="none" w:sz="0" w:space="0" w:color="auto"/>
            <w:left w:val="none" w:sz="0" w:space="0" w:color="auto"/>
            <w:bottom w:val="none" w:sz="0" w:space="0" w:color="auto"/>
            <w:right w:val="none" w:sz="0" w:space="0" w:color="auto"/>
          </w:divBdr>
        </w:div>
        <w:div w:id="1883054133">
          <w:marLeft w:val="864"/>
          <w:marRight w:val="0"/>
          <w:marTop w:val="100"/>
          <w:marBottom w:val="0"/>
          <w:divBdr>
            <w:top w:val="none" w:sz="0" w:space="0" w:color="auto"/>
            <w:left w:val="none" w:sz="0" w:space="0" w:color="auto"/>
            <w:bottom w:val="none" w:sz="0" w:space="0" w:color="auto"/>
            <w:right w:val="none" w:sz="0" w:space="0" w:color="auto"/>
          </w:divBdr>
        </w:div>
        <w:div w:id="2083747965">
          <w:marLeft w:val="432"/>
          <w:marRight w:val="0"/>
          <w:marTop w:val="120"/>
          <w:marBottom w:val="0"/>
          <w:divBdr>
            <w:top w:val="none" w:sz="0" w:space="0" w:color="auto"/>
            <w:left w:val="none" w:sz="0" w:space="0" w:color="auto"/>
            <w:bottom w:val="none" w:sz="0" w:space="0" w:color="auto"/>
            <w:right w:val="none" w:sz="0" w:space="0" w:color="auto"/>
          </w:divBdr>
        </w:div>
      </w:divsChild>
    </w:div>
    <w:div w:id="859781036">
      <w:bodyDiv w:val="1"/>
      <w:marLeft w:val="0"/>
      <w:marRight w:val="0"/>
      <w:marTop w:val="0"/>
      <w:marBottom w:val="0"/>
      <w:divBdr>
        <w:top w:val="none" w:sz="0" w:space="0" w:color="auto"/>
        <w:left w:val="none" w:sz="0" w:space="0" w:color="auto"/>
        <w:bottom w:val="none" w:sz="0" w:space="0" w:color="auto"/>
        <w:right w:val="none" w:sz="0" w:space="0" w:color="auto"/>
      </w:divBdr>
    </w:div>
    <w:div w:id="884020714">
      <w:bodyDiv w:val="1"/>
      <w:marLeft w:val="0"/>
      <w:marRight w:val="0"/>
      <w:marTop w:val="0"/>
      <w:marBottom w:val="0"/>
      <w:divBdr>
        <w:top w:val="none" w:sz="0" w:space="0" w:color="auto"/>
        <w:left w:val="none" w:sz="0" w:space="0" w:color="auto"/>
        <w:bottom w:val="none" w:sz="0" w:space="0" w:color="auto"/>
        <w:right w:val="none" w:sz="0" w:space="0" w:color="auto"/>
      </w:divBdr>
    </w:div>
    <w:div w:id="899827693">
      <w:bodyDiv w:val="1"/>
      <w:marLeft w:val="0"/>
      <w:marRight w:val="0"/>
      <w:marTop w:val="0"/>
      <w:marBottom w:val="0"/>
      <w:divBdr>
        <w:top w:val="none" w:sz="0" w:space="0" w:color="auto"/>
        <w:left w:val="none" w:sz="0" w:space="0" w:color="auto"/>
        <w:bottom w:val="none" w:sz="0" w:space="0" w:color="auto"/>
        <w:right w:val="none" w:sz="0" w:space="0" w:color="auto"/>
      </w:divBdr>
    </w:div>
    <w:div w:id="908882746">
      <w:bodyDiv w:val="1"/>
      <w:marLeft w:val="0"/>
      <w:marRight w:val="0"/>
      <w:marTop w:val="0"/>
      <w:marBottom w:val="0"/>
      <w:divBdr>
        <w:top w:val="none" w:sz="0" w:space="0" w:color="auto"/>
        <w:left w:val="none" w:sz="0" w:space="0" w:color="auto"/>
        <w:bottom w:val="none" w:sz="0" w:space="0" w:color="auto"/>
        <w:right w:val="none" w:sz="0" w:space="0" w:color="auto"/>
      </w:divBdr>
    </w:div>
    <w:div w:id="924344389">
      <w:bodyDiv w:val="1"/>
      <w:marLeft w:val="0"/>
      <w:marRight w:val="0"/>
      <w:marTop w:val="0"/>
      <w:marBottom w:val="0"/>
      <w:divBdr>
        <w:top w:val="none" w:sz="0" w:space="0" w:color="auto"/>
        <w:left w:val="none" w:sz="0" w:space="0" w:color="auto"/>
        <w:bottom w:val="none" w:sz="0" w:space="0" w:color="auto"/>
        <w:right w:val="none" w:sz="0" w:space="0" w:color="auto"/>
      </w:divBdr>
    </w:div>
    <w:div w:id="988900203">
      <w:bodyDiv w:val="1"/>
      <w:marLeft w:val="0"/>
      <w:marRight w:val="0"/>
      <w:marTop w:val="0"/>
      <w:marBottom w:val="0"/>
      <w:divBdr>
        <w:top w:val="none" w:sz="0" w:space="0" w:color="auto"/>
        <w:left w:val="none" w:sz="0" w:space="0" w:color="auto"/>
        <w:bottom w:val="none" w:sz="0" w:space="0" w:color="auto"/>
        <w:right w:val="none" w:sz="0" w:space="0" w:color="auto"/>
      </w:divBdr>
    </w:div>
    <w:div w:id="1019163710">
      <w:bodyDiv w:val="1"/>
      <w:marLeft w:val="0"/>
      <w:marRight w:val="0"/>
      <w:marTop w:val="0"/>
      <w:marBottom w:val="0"/>
      <w:divBdr>
        <w:top w:val="none" w:sz="0" w:space="0" w:color="auto"/>
        <w:left w:val="none" w:sz="0" w:space="0" w:color="auto"/>
        <w:bottom w:val="none" w:sz="0" w:space="0" w:color="auto"/>
        <w:right w:val="none" w:sz="0" w:space="0" w:color="auto"/>
      </w:divBdr>
    </w:div>
    <w:div w:id="1045716448">
      <w:bodyDiv w:val="1"/>
      <w:marLeft w:val="0"/>
      <w:marRight w:val="0"/>
      <w:marTop w:val="0"/>
      <w:marBottom w:val="0"/>
      <w:divBdr>
        <w:top w:val="none" w:sz="0" w:space="0" w:color="auto"/>
        <w:left w:val="none" w:sz="0" w:space="0" w:color="auto"/>
        <w:bottom w:val="none" w:sz="0" w:space="0" w:color="auto"/>
        <w:right w:val="none" w:sz="0" w:space="0" w:color="auto"/>
      </w:divBdr>
    </w:div>
    <w:div w:id="1066030389">
      <w:bodyDiv w:val="1"/>
      <w:marLeft w:val="0"/>
      <w:marRight w:val="0"/>
      <w:marTop w:val="0"/>
      <w:marBottom w:val="0"/>
      <w:divBdr>
        <w:top w:val="none" w:sz="0" w:space="0" w:color="auto"/>
        <w:left w:val="none" w:sz="0" w:space="0" w:color="auto"/>
        <w:bottom w:val="none" w:sz="0" w:space="0" w:color="auto"/>
        <w:right w:val="none" w:sz="0" w:space="0" w:color="auto"/>
      </w:divBdr>
    </w:div>
    <w:div w:id="1068189427">
      <w:bodyDiv w:val="1"/>
      <w:marLeft w:val="0"/>
      <w:marRight w:val="0"/>
      <w:marTop w:val="0"/>
      <w:marBottom w:val="0"/>
      <w:divBdr>
        <w:top w:val="none" w:sz="0" w:space="0" w:color="auto"/>
        <w:left w:val="none" w:sz="0" w:space="0" w:color="auto"/>
        <w:bottom w:val="none" w:sz="0" w:space="0" w:color="auto"/>
        <w:right w:val="none" w:sz="0" w:space="0" w:color="auto"/>
      </w:divBdr>
    </w:div>
    <w:div w:id="1076050861">
      <w:bodyDiv w:val="1"/>
      <w:marLeft w:val="0"/>
      <w:marRight w:val="0"/>
      <w:marTop w:val="0"/>
      <w:marBottom w:val="0"/>
      <w:divBdr>
        <w:top w:val="none" w:sz="0" w:space="0" w:color="auto"/>
        <w:left w:val="none" w:sz="0" w:space="0" w:color="auto"/>
        <w:bottom w:val="none" w:sz="0" w:space="0" w:color="auto"/>
        <w:right w:val="none" w:sz="0" w:space="0" w:color="auto"/>
      </w:divBdr>
    </w:div>
    <w:div w:id="1080715778">
      <w:bodyDiv w:val="1"/>
      <w:marLeft w:val="0"/>
      <w:marRight w:val="0"/>
      <w:marTop w:val="0"/>
      <w:marBottom w:val="0"/>
      <w:divBdr>
        <w:top w:val="none" w:sz="0" w:space="0" w:color="auto"/>
        <w:left w:val="none" w:sz="0" w:space="0" w:color="auto"/>
        <w:bottom w:val="none" w:sz="0" w:space="0" w:color="auto"/>
        <w:right w:val="none" w:sz="0" w:space="0" w:color="auto"/>
      </w:divBdr>
    </w:div>
    <w:div w:id="1140659892">
      <w:bodyDiv w:val="1"/>
      <w:marLeft w:val="0"/>
      <w:marRight w:val="0"/>
      <w:marTop w:val="0"/>
      <w:marBottom w:val="0"/>
      <w:divBdr>
        <w:top w:val="none" w:sz="0" w:space="0" w:color="auto"/>
        <w:left w:val="none" w:sz="0" w:space="0" w:color="auto"/>
        <w:bottom w:val="none" w:sz="0" w:space="0" w:color="auto"/>
        <w:right w:val="none" w:sz="0" w:space="0" w:color="auto"/>
      </w:divBdr>
    </w:div>
    <w:div w:id="1142235940">
      <w:bodyDiv w:val="1"/>
      <w:marLeft w:val="0"/>
      <w:marRight w:val="0"/>
      <w:marTop w:val="0"/>
      <w:marBottom w:val="0"/>
      <w:divBdr>
        <w:top w:val="none" w:sz="0" w:space="0" w:color="auto"/>
        <w:left w:val="none" w:sz="0" w:space="0" w:color="auto"/>
        <w:bottom w:val="none" w:sz="0" w:space="0" w:color="auto"/>
        <w:right w:val="none" w:sz="0" w:space="0" w:color="auto"/>
      </w:divBdr>
    </w:div>
    <w:div w:id="1159149657">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168906955">
      <w:bodyDiv w:val="1"/>
      <w:marLeft w:val="0"/>
      <w:marRight w:val="0"/>
      <w:marTop w:val="0"/>
      <w:marBottom w:val="0"/>
      <w:divBdr>
        <w:top w:val="none" w:sz="0" w:space="0" w:color="auto"/>
        <w:left w:val="none" w:sz="0" w:space="0" w:color="auto"/>
        <w:bottom w:val="none" w:sz="0" w:space="0" w:color="auto"/>
        <w:right w:val="none" w:sz="0" w:space="0" w:color="auto"/>
      </w:divBdr>
    </w:div>
    <w:div w:id="1181119325">
      <w:bodyDiv w:val="1"/>
      <w:marLeft w:val="0"/>
      <w:marRight w:val="0"/>
      <w:marTop w:val="0"/>
      <w:marBottom w:val="0"/>
      <w:divBdr>
        <w:top w:val="none" w:sz="0" w:space="0" w:color="auto"/>
        <w:left w:val="none" w:sz="0" w:space="0" w:color="auto"/>
        <w:bottom w:val="none" w:sz="0" w:space="0" w:color="auto"/>
        <w:right w:val="none" w:sz="0" w:space="0" w:color="auto"/>
      </w:divBdr>
    </w:div>
    <w:div w:id="1241720170">
      <w:bodyDiv w:val="1"/>
      <w:marLeft w:val="0"/>
      <w:marRight w:val="0"/>
      <w:marTop w:val="0"/>
      <w:marBottom w:val="0"/>
      <w:divBdr>
        <w:top w:val="none" w:sz="0" w:space="0" w:color="auto"/>
        <w:left w:val="none" w:sz="0" w:space="0" w:color="auto"/>
        <w:bottom w:val="none" w:sz="0" w:space="0" w:color="auto"/>
        <w:right w:val="none" w:sz="0" w:space="0" w:color="auto"/>
      </w:divBdr>
    </w:div>
    <w:div w:id="1254359401">
      <w:bodyDiv w:val="1"/>
      <w:marLeft w:val="0"/>
      <w:marRight w:val="0"/>
      <w:marTop w:val="0"/>
      <w:marBottom w:val="0"/>
      <w:divBdr>
        <w:top w:val="none" w:sz="0" w:space="0" w:color="auto"/>
        <w:left w:val="none" w:sz="0" w:space="0" w:color="auto"/>
        <w:bottom w:val="none" w:sz="0" w:space="0" w:color="auto"/>
        <w:right w:val="none" w:sz="0" w:space="0" w:color="auto"/>
      </w:divBdr>
    </w:div>
    <w:div w:id="1258976300">
      <w:bodyDiv w:val="1"/>
      <w:marLeft w:val="0"/>
      <w:marRight w:val="0"/>
      <w:marTop w:val="0"/>
      <w:marBottom w:val="0"/>
      <w:divBdr>
        <w:top w:val="none" w:sz="0" w:space="0" w:color="auto"/>
        <w:left w:val="none" w:sz="0" w:space="0" w:color="auto"/>
        <w:bottom w:val="none" w:sz="0" w:space="0" w:color="auto"/>
        <w:right w:val="none" w:sz="0" w:space="0" w:color="auto"/>
      </w:divBdr>
      <w:divsChild>
        <w:div w:id="723218672">
          <w:marLeft w:val="432"/>
          <w:marRight w:val="0"/>
          <w:marTop w:val="120"/>
          <w:marBottom w:val="0"/>
          <w:divBdr>
            <w:top w:val="none" w:sz="0" w:space="0" w:color="auto"/>
            <w:left w:val="none" w:sz="0" w:space="0" w:color="auto"/>
            <w:bottom w:val="none" w:sz="0" w:space="0" w:color="auto"/>
            <w:right w:val="none" w:sz="0" w:space="0" w:color="auto"/>
          </w:divBdr>
        </w:div>
        <w:div w:id="1457260386">
          <w:marLeft w:val="432"/>
          <w:marRight w:val="0"/>
          <w:marTop w:val="120"/>
          <w:marBottom w:val="0"/>
          <w:divBdr>
            <w:top w:val="none" w:sz="0" w:space="0" w:color="auto"/>
            <w:left w:val="none" w:sz="0" w:space="0" w:color="auto"/>
            <w:bottom w:val="none" w:sz="0" w:space="0" w:color="auto"/>
            <w:right w:val="none" w:sz="0" w:space="0" w:color="auto"/>
          </w:divBdr>
        </w:div>
      </w:divsChild>
    </w:div>
    <w:div w:id="1259101809">
      <w:bodyDiv w:val="1"/>
      <w:marLeft w:val="0"/>
      <w:marRight w:val="0"/>
      <w:marTop w:val="0"/>
      <w:marBottom w:val="0"/>
      <w:divBdr>
        <w:top w:val="none" w:sz="0" w:space="0" w:color="auto"/>
        <w:left w:val="none" w:sz="0" w:space="0" w:color="auto"/>
        <w:bottom w:val="none" w:sz="0" w:space="0" w:color="auto"/>
        <w:right w:val="none" w:sz="0" w:space="0" w:color="auto"/>
      </w:divBdr>
    </w:div>
    <w:div w:id="1342514885">
      <w:bodyDiv w:val="1"/>
      <w:marLeft w:val="0"/>
      <w:marRight w:val="0"/>
      <w:marTop w:val="0"/>
      <w:marBottom w:val="0"/>
      <w:divBdr>
        <w:top w:val="none" w:sz="0" w:space="0" w:color="auto"/>
        <w:left w:val="none" w:sz="0" w:space="0" w:color="auto"/>
        <w:bottom w:val="none" w:sz="0" w:space="0" w:color="auto"/>
        <w:right w:val="none" w:sz="0" w:space="0" w:color="auto"/>
      </w:divBdr>
    </w:div>
    <w:div w:id="1374967129">
      <w:bodyDiv w:val="1"/>
      <w:marLeft w:val="0"/>
      <w:marRight w:val="0"/>
      <w:marTop w:val="0"/>
      <w:marBottom w:val="0"/>
      <w:divBdr>
        <w:top w:val="none" w:sz="0" w:space="0" w:color="auto"/>
        <w:left w:val="none" w:sz="0" w:space="0" w:color="auto"/>
        <w:bottom w:val="none" w:sz="0" w:space="0" w:color="auto"/>
        <w:right w:val="none" w:sz="0" w:space="0" w:color="auto"/>
      </w:divBdr>
    </w:div>
    <w:div w:id="1437091762">
      <w:bodyDiv w:val="1"/>
      <w:marLeft w:val="0"/>
      <w:marRight w:val="0"/>
      <w:marTop w:val="0"/>
      <w:marBottom w:val="0"/>
      <w:divBdr>
        <w:top w:val="none" w:sz="0" w:space="0" w:color="auto"/>
        <w:left w:val="none" w:sz="0" w:space="0" w:color="auto"/>
        <w:bottom w:val="none" w:sz="0" w:space="0" w:color="auto"/>
        <w:right w:val="none" w:sz="0" w:space="0" w:color="auto"/>
      </w:divBdr>
      <w:divsChild>
        <w:div w:id="419987137">
          <w:marLeft w:val="547"/>
          <w:marRight w:val="0"/>
          <w:marTop w:val="0"/>
          <w:marBottom w:val="0"/>
          <w:divBdr>
            <w:top w:val="none" w:sz="0" w:space="0" w:color="auto"/>
            <w:left w:val="none" w:sz="0" w:space="0" w:color="auto"/>
            <w:bottom w:val="none" w:sz="0" w:space="0" w:color="auto"/>
            <w:right w:val="none" w:sz="0" w:space="0" w:color="auto"/>
          </w:divBdr>
        </w:div>
      </w:divsChild>
    </w:div>
    <w:div w:id="1484854908">
      <w:bodyDiv w:val="1"/>
      <w:marLeft w:val="0"/>
      <w:marRight w:val="0"/>
      <w:marTop w:val="0"/>
      <w:marBottom w:val="0"/>
      <w:divBdr>
        <w:top w:val="none" w:sz="0" w:space="0" w:color="auto"/>
        <w:left w:val="none" w:sz="0" w:space="0" w:color="auto"/>
        <w:bottom w:val="none" w:sz="0" w:space="0" w:color="auto"/>
        <w:right w:val="none" w:sz="0" w:space="0" w:color="auto"/>
      </w:divBdr>
    </w:div>
    <w:div w:id="1493374187">
      <w:bodyDiv w:val="1"/>
      <w:marLeft w:val="0"/>
      <w:marRight w:val="0"/>
      <w:marTop w:val="0"/>
      <w:marBottom w:val="0"/>
      <w:divBdr>
        <w:top w:val="none" w:sz="0" w:space="0" w:color="auto"/>
        <w:left w:val="none" w:sz="0" w:space="0" w:color="auto"/>
        <w:bottom w:val="none" w:sz="0" w:space="0" w:color="auto"/>
        <w:right w:val="none" w:sz="0" w:space="0" w:color="auto"/>
      </w:divBdr>
    </w:div>
    <w:div w:id="1500080026">
      <w:bodyDiv w:val="1"/>
      <w:marLeft w:val="0"/>
      <w:marRight w:val="0"/>
      <w:marTop w:val="0"/>
      <w:marBottom w:val="0"/>
      <w:divBdr>
        <w:top w:val="none" w:sz="0" w:space="0" w:color="auto"/>
        <w:left w:val="none" w:sz="0" w:space="0" w:color="auto"/>
        <w:bottom w:val="none" w:sz="0" w:space="0" w:color="auto"/>
        <w:right w:val="none" w:sz="0" w:space="0" w:color="auto"/>
      </w:divBdr>
    </w:div>
    <w:div w:id="1506894300">
      <w:bodyDiv w:val="1"/>
      <w:marLeft w:val="0"/>
      <w:marRight w:val="0"/>
      <w:marTop w:val="0"/>
      <w:marBottom w:val="0"/>
      <w:divBdr>
        <w:top w:val="none" w:sz="0" w:space="0" w:color="auto"/>
        <w:left w:val="none" w:sz="0" w:space="0" w:color="auto"/>
        <w:bottom w:val="none" w:sz="0" w:space="0" w:color="auto"/>
        <w:right w:val="none" w:sz="0" w:space="0" w:color="auto"/>
      </w:divBdr>
    </w:div>
    <w:div w:id="1555002373">
      <w:bodyDiv w:val="1"/>
      <w:marLeft w:val="0"/>
      <w:marRight w:val="0"/>
      <w:marTop w:val="0"/>
      <w:marBottom w:val="0"/>
      <w:divBdr>
        <w:top w:val="none" w:sz="0" w:space="0" w:color="auto"/>
        <w:left w:val="none" w:sz="0" w:space="0" w:color="auto"/>
        <w:bottom w:val="none" w:sz="0" w:space="0" w:color="auto"/>
        <w:right w:val="none" w:sz="0" w:space="0" w:color="auto"/>
      </w:divBdr>
      <w:divsChild>
        <w:div w:id="1107197843">
          <w:marLeft w:val="547"/>
          <w:marRight w:val="0"/>
          <w:marTop w:val="0"/>
          <w:marBottom w:val="0"/>
          <w:divBdr>
            <w:top w:val="none" w:sz="0" w:space="0" w:color="auto"/>
            <w:left w:val="none" w:sz="0" w:space="0" w:color="auto"/>
            <w:bottom w:val="none" w:sz="0" w:space="0" w:color="auto"/>
            <w:right w:val="none" w:sz="0" w:space="0" w:color="auto"/>
          </w:divBdr>
        </w:div>
      </w:divsChild>
    </w:div>
    <w:div w:id="1577477938">
      <w:bodyDiv w:val="1"/>
      <w:marLeft w:val="0"/>
      <w:marRight w:val="0"/>
      <w:marTop w:val="0"/>
      <w:marBottom w:val="0"/>
      <w:divBdr>
        <w:top w:val="none" w:sz="0" w:space="0" w:color="auto"/>
        <w:left w:val="none" w:sz="0" w:space="0" w:color="auto"/>
        <w:bottom w:val="none" w:sz="0" w:space="0" w:color="auto"/>
        <w:right w:val="none" w:sz="0" w:space="0" w:color="auto"/>
      </w:divBdr>
    </w:div>
    <w:div w:id="1643659044">
      <w:bodyDiv w:val="1"/>
      <w:marLeft w:val="0"/>
      <w:marRight w:val="0"/>
      <w:marTop w:val="0"/>
      <w:marBottom w:val="0"/>
      <w:divBdr>
        <w:top w:val="none" w:sz="0" w:space="0" w:color="auto"/>
        <w:left w:val="none" w:sz="0" w:space="0" w:color="auto"/>
        <w:bottom w:val="none" w:sz="0" w:space="0" w:color="auto"/>
        <w:right w:val="none" w:sz="0" w:space="0" w:color="auto"/>
      </w:divBdr>
    </w:div>
    <w:div w:id="1650553800">
      <w:bodyDiv w:val="1"/>
      <w:marLeft w:val="0"/>
      <w:marRight w:val="0"/>
      <w:marTop w:val="0"/>
      <w:marBottom w:val="0"/>
      <w:divBdr>
        <w:top w:val="none" w:sz="0" w:space="0" w:color="auto"/>
        <w:left w:val="none" w:sz="0" w:space="0" w:color="auto"/>
        <w:bottom w:val="none" w:sz="0" w:space="0" w:color="auto"/>
        <w:right w:val="none" w:sz="0" w:space="0" w:color="auto"/>
      </w:divBdr>
    </w:div>
    <w:div w:id="1658074798">
      <w:bodyDiv w:val="1"/>
      <w:marLeft w:val="0"/>
      <w:marRight w:val="0"/>
      <w:marTop w:val="0"/>
      <w:marBottom w:val="0"/>
      <w:divBdr>
        <w:top w:val="none" w:sz="0" w:space="0" w:color="auto"/>
        <w:left w:val="none" w:sz="0" w:space="0" w:color="auto"/>
        <w:bottom w:val="none" w:sz="0" w:space="0" w:color="auto"/>
        <w:right w:val="none" w:sz="0" w:space="0" w:color="auto"/>
      </w:divBdr>
    </w:div>
    <w:div w:id="1670984062">
      <w:bodyDiv w:val="1"/>
      <w:marLeft w:val="0"/>
      <w:marRight w:val="0"/>
      <w:marTop w:val="0"/>
      <w:marBottom w:val="0"/>
      <w:divBdr>
        <w:top w:val="none" w:sz="0" w:space="0" w:color="auto"/>
        <w:left w:val="none" w:sz="0" w:space="0" w:color="auto"/>
        <w:bottom w:val="none" w:sz="0" w:space="0" w:color="auto"/>
        <w:right w:val="none" w:sz="0" w:space="0" w:color="auto"/>
      </w:divBdr>
    </w:div>
    <w:div w:id="1675374530">
      <w:bodyDiv w:val="1"/>
      <w:marLeft w:val="0"/>
      <w:marRight w:val="0"/>
      <w:marTop w:val="0"/>
      <w:marBottom w:val="0"/>
      <w:divBdr>
        <w:top w:val="none" w:sz="0" w:space="0" w:color="auto"/>
        <w:left w:val="none" w:sz="0" w:space="0" w:color="auto"/>
        <w:bottom w:val="none" w:sz="0" w:space="0" w:color="auto"/>
        <w:right w:val="none" w:sz="0" w:space="0" w:color="auto"/>
      </w:divBdr>
    </w:div>
    <w:div w:id="1681661867">
      <w:bodyDiv w:val="1"/>
      <w:marLeft w:val="0"/>
      <w:marRight w:val="0"/>
      <w:marTop w:val="0"/>
      <w:marBottom w:val="0"/>
      <w:divBdr>
        <w:top w:val="none" w:sz="0" w:space="0" w:color="auto"/>
        <w:left w:val="none" w:sz="0" w:space="0" w:color="auto"/>
        <w:bottom w:val="none" w:sz="0" w:space="0" w:color="auto"/>
        <w:right w:val="none" w:sz="0" w:space="0" w:color="auto"/>
      </w:divBdr>
      <w:divsChild>
        <w:div w:id="478885460">
          <w:marLeft w:val="864"/>
          <w:marRight w:val="0"/>
          <w:marTop w:val="100"/>
          <w:marBottom w:val="0"/>
          <w:divBdr>
            <w:top w:val="none" w:sz="0" w:space="0" w:color="auto"/>
            <w:left w:val="none" w:sz="0" w:space="0" w:color="auto"/>
            <w:bottom w:val="none" w:sz="0" w:space="0" w:color="auto"/>
            <w:right w:val="none" w:sz="0" w:space="0" w:color="auto"/>
          </w:divBdr>
        </w:div>
        <w:div w:id="608466682">
          <w:marLeft w:val="864"/>
          <w:marRight w:val="0"/>
          <w:marTop w:val="100"/>
          <w:marBottom w:val="0"/>
          <w:divBdr>
            <w:top w:val="none" w:sz="0" w:space="0" w:color="auto"/>
            <w:left w:val="none" w:sz="0" w:space="0" w:color="auto"/>
            <w:bottom w:val="none" w:sz="0" w:space="0" w:color="auto"/>
            <w:right w:val="none" w:sz="0" w:space="0" w:color="auto"/>
          </w:divBdr>
        </w:div>
        <w:div w:id="1097753806">
          <w:marLeft w:val="864"/>
          <w:marRight w:val="0"/>
          <w:marTop w:val="100"/>
          <w:marBottom w:val="0"/>
          <w:divBdr>
            <w:top w:val="none" w:sz="0" w:space="0" w:color="auto"/>
            <w:left w:val="none" w:sz="0" w:space="0" w:color="auto"/>
            <w:bottom w:val="none" w:sz="0" w:space="0" w:color="auto"/>
            <w:right w:val="none" w:sz="0" w:space="0" w:color="auto"/>
          </w:divBdr>
        </w:div>
        <w:div w:id="1306089100">
          <w:marLeft w:val="432"/>
          <w:marRight w:val="0"/>
          <w:marTop w:val="120"/>
          <w:marBottom w:val="0"/>
          <w:divBdr>
            <w:top w:val="none" w:sz="0" w:space="0" w:color="auto"/>
            <w:left w:val="none" w:sz="0" w:space="0" w:color="auto"/>
            <w:bottom w:val="none" w:sz="0" w:space="0" w:color="auto"/>
            <w:right w:val="none" w:sz="0" w:space="0" w:color="auto"/>
          </w:divBdr>
        </w:div>
        <w:div w:id="1459445999">
          <w:marLeft w:val="432"/>
          <w:marRight w:val="0"/>
          <w:marTop w:val="120"/>
          <w:marBottom w:val="0"/>
          <w:divBdr>
            <w:top w:val="none" w:sz="0" w:space="0" w:color="auto"/>
            <w:left w:val="none" w:sz="0" w:space="0" w:color="auto"/>
            <w:bottom w:val="none" w:sz="0" w:space="0" w:color="auto"/>
            <w:right w:val="none" w:sz="0" w:space="0" w:color="auto"/>
          </w:divBdr>
        </w:div>
      </w:divsChild>
    </w:div>
    <w:div w:id="1685594174">
      <w:bodyDiv w:val="1"/>
      <w:marLeft w:val="0"/>
      <w:marRight w:val="0"/>
      <w:marTop w:val="0"/>
      <w:marBottom w:val="0"/>
      <w:divBdr>
        <w:top w:val="none" w:sz="0" w:space="0" w:color="auto"/>
        <w:left w:val="none" w:sz="0" w:space="0" w:color="auto"/>
        <w:bottom w:val="none" w:sz="0" w:space="0" w:color="auto"/>
        <w:right w:val="none" w:sz="0" w:space="0" w:color="auto"/>
      </w:divBdr>
    </w:div>
    <w:div w:id="1687054978">
      <w:bodyDiv w:val="1"/>
      <w:marLeft w:val="0"/>
      <w:marRight w:val="0"/>
      <w:marTop w:val="0"/>
      <w:marBottom w:val="0"/>
      <w:divBdr>
        <w:top w:val="none" w:sz="0" w:space="0" w:color="auto"/>
        <w:left w:val="none" w:sz="0" w:space="0" w:color="auto"/>
        <w:bottom w:val="none" w:sz="0" w:space="0" w:color="auto"/>
        <w:right w:val="none" w:sz="0" w:space="0" w:color="auto"/>
      </w:divBdr>
    </w:div>
    <w:div w:id="1694333904">
      <w:bodyDiv w:val="1"/>
      <w:marLeft w:val="0"/>
      <w:marRight w:val="0"/>
      <w:marTop w:val="0"/>
      <w:marBottom w:val="0"/>
      <w:divBdr>
        <w:top w:val="none" w:sz="0" w:space="0" w:color="auto"/>
        <w:left w:val="none" w:sz="0" w:space="0" w:color="auto"/>
        <w:bottom w:val="none" w:sz="0" w:space="0" w:color="auto"/>
        <w:right w:val="none" w:sz="0" w:space="0" w:color="auto"/>
      </w:divBdr>
    </w:div>
    <w:div w:id="1702122952">
      <w:bodyDiv w:val="1"/>
      <w:marLeft w:val="0"/>
      <w:marRight w:val="0"/>
      <w:marTop w:val="0"/>
      <w:marBottom w:val="0"/>
      <w:divBdr>
        <w:top w:val="none" w:sz="0" w:space="0" w:color="auto"/>
        <w:left w:val="none" w:sz="0" w:space="0" w:color="auto"/>
        <w:bottom w:val="none" w:sz="0" w:space="0" w:color="auto"/>
        <w:right w:val="none" w:sz="0" w:space="0" w:color="auto"/>
      </w:divBdr>
      <w:divsChild>
        <w:div w:id="273365055">
          <w:marLeft w:val="432"/>
          <w:marRight w:val="0"/>
          <w:marTop w:val="120"/>
          <w:marBottom w:val="0"/>
          <w:divBdr>
            <w:top w:val="none" w:sz="0" w:space="0" w:color="auto"/>
            <w:left w:val="none" w:sz="0" w:space="0" w:color="auto"/>
            <w:bottom w:val="none" w:sz="0" w:space="0" w:color="auto"/>
            <w:right w:val="none" w:sz="0" w:space="0" w:color="auto"/>
          </w:divBdr>
        </w:div>
        <w:div w:id="372534302">
          <w:marLeft w:val="864"/>
          <w:marRight w:val="0"/>
          <w:marTop w:val="100"/>
          <w:marBottom w:val="0"/>
          <w:divBdr>
            <w:top w:val="none" w:sz="0" w:space="0" w:color="auto"/>
            <w:left w:val="none" w:sz="0" w:space="0" w:color="auto"/>
            <w:bottom w:val="none" w:sz="0" w:space="0" w:color="auto"/>
            <w:right w:val="none" w:sz="0" w:space="0" w:color="auto"/>
          </w:divBdr>
        </w:div>
        <w:div w:id="417556192">
          <w:marLeft w:val="864"/>
          <w:marRight w:val="0"/>
          <w:marTop w:val="100"/>
          <w:marBottom w:val="0"/>
          <w:divBdr>
            <w:top w:val="none" w:sz="0" w:space="0" w:color="auto"/>
            <w:left w:val="none" w:sz="0" w:space="0" w:color="auto"/>
            <w:bottom w:val="none" w:sz="0" w:space="0" w:color="auto"/>
            <w:right w:val="none" w:sz="0" w:space="0" w:color="auto"/>
          </w:divBdr>
        </w:div>
        <w:div w:id="604465144">
          <w:marLeft w:val="432"/>
          <w:marRight w:val="0"/>
          <w:marTop w:val="120"/>
          <w:marBottom w:val="0"/>
          <w:divBdr>
            <w:top w:val="none" w:sz="0" w:space="0" w:color="auto"/>
            <w:left w:val="none" w:sz="0" w:space="0" w:color="auto"/>
            <w:bottom w:val="none" w:sz="0" w:space="0" w:color="auto"/>
            <w:right w:val="none" w:sz="0" w:space="0" w:color="auto"/>
          </w:divBdr>
        </w:div>
        <w:div w:id="1843856860">
          <w:marLeft w:val="864"/>
          <w:marRight w:val="0"/>
          <w:marTop w:val="100"/>
          <w:marBottom w:val="0"/>
          <w:divBdr>
            <w:top w:val="none" w:sz="0" w:space="0" w:color="auto"/>
            <w:left w:val="none" w:sz="0" w:space="0" w:color="auto"/>
            <w:bottom w:val="none" w:sz="0" w:space="0" w:color="auto"/>
            <w:right w:val="none" w:sz="0" w:space="0" w:color="auto"/>
          </w:divBdr>
        </w:div>
        <w:div w:id="1919442657">
          <w:marLeft w:val="864"/>
          <w:marRight w:val="0"/>
          <w:marTop w:val="100"/>
          <w:marBottom w:val="0"/>
          <w:divBdr>
            <w:top w:val="none" w:sz="0" w:space="0" w:color="auto"/>
            <w:left w:val="none" w:sz="0" w:space="0" w:color="auto"/>
            <w:bottom w:val="none" w:sz="0" w:space="0" w:color="auto"/>
            <w:right w:val="none" w:sz="0" w:space="0" w:color="auto"/>
          </w:divBdr>
        </w:div>
        <w:div w:id="2121098475">
          <w:marLeft w:val="864"/>
          <w:marRight w:val="0"/>
          <w:marTop w:val="100"/>
          <w:marBottom w:val="0"/>
          <w:divBdr>
            <w:top w:val="none" w:sz="0" w:space="0" w:color="auto"/>
            <w:left w:val="none" w:sz="0" w:space="0" w:color="auto"/>
            <w:bottom w:val="none" w:sz="0" w:space="0" w:color="auto"/>
            <w:right w:val="none" w:sz="0" w:space="0" w:color="auto"/>
          </w:divBdr>
        </w:div>
      </w:divsChild>
    </w:div>
    <w:div w:id="1748107418">
      <w:bodyDiv w:val="1"/>
      <w:marLeft w:val="0"/>
      <w:marRight w:val="0"/>
      <w:marTop w:val="0"/>
      <w:marBottom w:val="0"/>
      <w:divBdr>
        <w:top w:val="none" w:sz="0" w:space="0" w:color="auto"/>
        <w:left w:val="none" w:sz="0" w:space="0" w:color="auto"/>
        <w:bottom w:val="none" w:sz="0" w:space="0" w:color="auto"/>
        <w:right w:val="none" w:sz="0" w:space="0" w:color="auto"/>
      </w:divBdr>
      <w:divsChild>
        <w:div w:id="236404233">
          <w:marLeft w:val="864"/>
          <w:marRight w:val="0"/>
          <w:marTop w:val="100"/>
          <w:marBottom w:val="0"/>
          <w:divBdr>
            <w:top w:val="none" w:sz="0" w:space="0" w:color="auto"/>
            <w:left w:val="none" w:sz="0" w:space="0" w:color="auto"/>
            <w:bottom w:val="none" w:sz="0" w:space="0" w:color="auto"/>
            <w:right w:val="none" w:sz="0" w:space="0" w:color="auto"/>
          </w:divBdr>
        </w:div>
        <w:div w:id="465700098">
          <w:marLeft w:val="864"/>
          <w:marRight w:val="0"/>
          <w:marTop w:val="100"/>
          <w:marBottom w:val="0"/>
          <w:divBdr>
            <w:top w:val="none" w:sz="0" w:space="0" w:color="auto"/>
            <w:left w:val="none" w:sz="0" w:space="0" w:color="auto"/>
            <w:bottom w:val="none" w:sz="0" w:space="0" w:color="auto"/>
            <w:right w:val="none" w:sz="0" w:space="0" w:color="auto"/>
          </w:divBdr>
        </w:div>
        <w:div w:id="1232541071">
          <w:marLeft w:val="864"/>
          <w:marRight w:val="0"/>
          <w:marTop w:val="100"/>
          <w:marBottom w:val="0"/>
          <w:divBdr>
            <w:top w:val="none" w:sz="0" w:space="0" w:color="auto"/>
            <w:left w:val="none" w:sz="0" w:space="0" w:color="auto"/>
            <w:bottom w:val="none" w:sz="0" w:space="0" w:color="auto"/>
            <w:right w:val="none" w:sz="0" w:space="0" w:color="auto"/>
          </w:divBdr>
        </w:div>
        <w:div w:id="1422483558">
          <w:marLeft w:val="432"/>
          <w:marRight w:val="0"/>
          <w:marTop w:val="120"/>
          <w:marBottom w:val="0"/>
          <w:divBdr>
            <w:top w:val="none" w:sz="0" w:space="0" w:color="auto"/>
            <w:left w:val="none" w:sz="0" w:space="0" w:color="auto"/>
            <w:bottom w:val="none" w:sz="0" w:space="0" w:color="auto"/>
            <w:right w:val="none" w:sz="0" w:space="0" w:color="auto"/>
          </w:divBdr>
        </w:div>
        <w:div w:id="1770152608">
          <w:marLeft w:val="432"/>
          <w:marRight w:val="0"/>
          <w:marTop w:val="120"/>
          <w:marBottom w:val="0"/>
          <w:divBdr>
            <w:top w:val="none" w:sz="0" w:space="0" w:color="auto"/>
            <w:left w:val="none" w:sz="0" w:space="0" w:color="auto"/>
            <w:bottom w:val="none" w:sz="0" w:space="0" w:color="auto"/>
            <w:right w:val="none" w:sz="0" w:space="0" w:color="auto"/>
          </w:divBdr>
        </w:div>
      </w:divsChild>
    </w:div>
    <w:div w:id="1814367296">
      <w:bodyDiv w:val="1"/>
      <w:marLeft w:val="0"/>
      <w:marRight w:val="0"/>
      <w:marTop w:val="0"/>
      <w:marBottom w:val="0"/>
      <w:divBdr>
        <w:top w:val="none" w:sz="0" w:space="0" w:color="auto"/>
        <w:left w:val="none" w:sz="0" w:space="0" w:color="auto"/>
        <w:bottom w:val="none" w:sz="0" w:space="0" w:color="auto"/>
        <w:right w:val="none" w:sz="0" w:space="0" w:color="auto"/>
      </w:divBdr>
    </w:div>
    <w:div w:id="1830092945">
      <w:bodyDiv w:val="1"/>
      <w:marLeft w:val="0"/>
      <w:marRight w:val="0"/>
      <w:marTop w:val="0"/>
      <w:marBottom w:val="0"/>
      <w:divBdr>
        <w:top w:val="none" w:sz="0" w:space="0" w:color="auto"/>
        <w:left w:val="none" w:sz="0" w:space="0" w:color="auto"/>
        <w:bottom w:val="none" w:sz="0" w:space="0" w:color="auto"/>
        <w:right w:val="none" w:sz="0" w:space="0" w:color="auto"/>
      </w:divBdr>
    </w:div>
    <w:div w:id="1861890590">
      <w:bodyDiv w:val="1"/>
      <w:marLeft w:val="0"/>
      <w:marRight w:val="0"/>
      <w:marTop w:val="0"/>
      <w:marBottom w:val="0"/>
      <w:divBdr>
        <w:top w:val="none" w:sz="0" w:space="0" w:color="auto"/>
        <w:left w:val="none" w:sz="0" w:space="0" w:color="auto"/>
        <w:bottom w:val="none" w:sz="0" w:space="0" w:color="auto"/>
        <w:right w:val="none" w:sz="0" w:space="0" w:color="auto"/>
      </w:divBdr>
    </w:div>
    <w:div w:id="1862819293">
      <w:bodyDiv w:val="1"/>
      <w:marLeft w:val="0"/>
      <w:marRight w:val="0"/>
      <w:marTop w:val="0"/>
      <w:marBottom w:val="0"/>
      <w:divBdr>
        <w:top w:val="none" w:sz="0" w:space="0" w:color="auto"/>
        <w:left w:val="none" w:sz="0" w:space="0" w:color="auto"/>
        <w:bottom w:val="none" w:sz="0" w:space="0" w:color="auto"/>
        <w:right w:val="none" w:sz="0" w:space="0" w:color="auto"/>
      </w:divBdr>
    </w:div>
    <w:div w:id="1953439732">
      <w:bodyDiv w:val="1"/>
      <w:marLeft w:val="0"/>
      <w:marRight w:val="0"/>
      <w:marTop w:val="0"/>
      <w:marBottom w:val="0"/>
      <w:divBdr>
        <w:top w:val="none" w:sz="0" w:space="0" w:color="auto"/>
        <w:left w:val="none" w:sz="0" w:space="0" w:color="auto"/>
        <w:bottom w:val="none" w:sz="0" w:space="0" w:color="auto"/>
        <w:right w:val="none" w:sz="0" w:space="0" w:color="auto"/>
      </w:divBdr>
    </w:div>
    <w:div w:id="1979995744">
      <w:bodyDiv w:val="1"/>
      <w:marLeft w:val="0"/>
      <w:marRight w:val="0"/>
      <w:marTop w:val="0"/>
      <w:marBottom w:val="0"/>
      <w:divBdr>
        <w:top w:val="none" w:sz="0" w:space="0" w:color="auto"/>
        <w:left w:val="none" w:sz="0" w:space="0" w:color="auto"/>
        <w:bottom w:val="none" w:sz="0" w:space="0" w:color="auto"/>
        <w:right w:val="none" w:sz="0" w:space="0" w:color="auto"/>
      </w:divBdr>
    </w:div>
    <w:div w:id="1994603937">
      <w:bodyDiv w:val="1"/>
      <w:marLeft w:val="0"/>
      <w:marRight w:val="0"/>
      <w:marTop w:val="0"/>
      <w:marBottom w:val="0"/>
      <w:divBdr>
        <w:top w:val="none" w:sz="0" w:space="0" w:color="auto"/>
        <w:left w:val="none" w:sz="0" w:space="0" w:color="auto"/>
        <w:bottom w:val="none" w:sz="0" w:space="0" w:color="auto"/>
        <w:right w:val="none" w:sz="0" w:space="0" w:color="auto"/>
      </w:divBdr>
    </w:div>
    <w:div w:id="2004896035">
      <w:bodyDiv w:val="1"/>
      <w:marLeft w:val="0"/>
      <w:marRight w:val="0"/>
      <w:marTop w:val="0"/>
      <w:marBottom w:val="0"/>
      <w:divBdr>
        <w:top w:val="none" w:sz="0" w:space="0" w:color="auto"/>
        <w:left w:val="none" w:sz="0" w:space="0" w:color="auto"/>
        <w:bottom w:val="none" w:sz="0" w:space="0" w:color="auto"/>
        <w:right w:val="none" w:sz="0" w:space="0" w:color="auto"/>
      </w:divBdr>
    </w:div>
    <w:div w:id="2015568301">
      <w:bodyDiv w:val="1"/>
      <w:marLeft w:val="0"/>
      <w:marRight w:val="0"/>
      <w:marTop w:val="0"/>
      <w:marBottom w:val="0"/>
      <w:divBdr>
        <w:top w:val="none" w:sz="0" w:space="0" w:color="auto"/>
        <w:left w:val="none" w:sz="0" w:space="0" w:color="auto"/>
        <w:bottom w:val="none" w:sz="0" w:space="0" w:color="auto"/>
        <w:right w:val="none" w:sz="0" w:space="0" w:color="auto"/>
      </w:divBdr>
    </w:div>
    <w:div w:id="2032298690">
      <w:bodyDiv w:val="1"/>
      <w:marLeft w:val="0"/>
      <w:marRight w:val="0"/>
      <w:marTop w:val="0"/>
      <w:marBottom w:val="0"/>
      <w:divBdr>
        <w:top w:val="none" w:sz="0" w:space="0" w:color="auto"/>
        <w:left w:val="none" w:sz="0" w:space="0" w:color="auto"/>
        <w:bottom w:val="none" w:sz="0" w:space="0" w:color="auto"/>
        <w:right w:val="none" w:sz="0" w:space="0" w:color="auto"/>
      </w:divBdr>
    </w:div>
    <w:div w:id="2043824910">
      <w:bodyDiv w:val="1"/>
      <w:marLeft w:val="0"/>
      <w:marRight w:val="0"/>
      <w:marTop w:val="0"/>
      <w:marBottom w:val="0"/>
      <w:divBdr>
        <w:top w:val="none" w:sz="0" w:space="0" w:color="auto"/>
        <w:left w:val="none" w:sz="0" w:space="0" w:color="auto"/>
        <w:bottom w:val="none" w:sz="0" w:space="0" w:color="auto"/>
        <w:right w:val="none" w:sz="0" w:space="0" w:color="auto"/>
      </w:divBdr>
    </w:div>
    <w:div w:id="2107193393">
      <w:bodyDiv w:val="1"/>
      <w:marLeft w:val="0"/>
      <w:marRight w:val="0"/>
      <w:marTop w:val="0"/>
      <w:marBottom w:val="0"/>
      <w:divBdr>
        <w:top w:val="none" w:sz="0" w:space="0" w:color="auto"/>
        <w:left w:val="none" w:sz="0" w:space="0" w:color="auto"/>
        <w:bottom w:val="none" w:sz="0" w:space="0" w:color="auto"/>
        <w:right w:val="none" w:sz="0" w:space="0" w:color="auto"/>
      </w:divBdr>
    </w:div>
    <w:div w:id="213891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1.xml"/><Relationship Id="rId7" Type="http://schemas.openxmlformats.org/officeDocument/2006/relationships/settings" Target="settings.xml"/><Relationship Id="rId12" Type="http://schemas.openxmlformats.org/officeDocument/2006/relationships/oleObject" Target="embeddings/Document_Microsoft_Word_97_-_20031.doc"/><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www.leconomistedufaso.bf/2016/06/06/masmut-secours-mutuelles-de-luemoa/" TargetMode="Externa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RedAndBlackRepor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Feuil1!$G$5</c:f>
              <c:strCache>
                <c:ptCount val="1"/>
                <c:pt idx="0">
                  <c:v>Nombre d'enquêtés</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fr-FR"/>
              </a:p>
            </c:txPr>
            <c:dLblPos val="bestFit"/>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Feuil1!$F$6:$F$10</c:f>
              <c:strCache>
                <c:ptCount val="5"/>
                <c:pt idx="0">
                  <c:v>Sud-ouest</c:v>
                </c:pt>
                <c:pt idx="1">
                  <c:v>Centre</c:v>
                </c:pt>
                <c:pt idx="2">
                  <c:v>Centre Est</c:v>
                </c:pt>
                <c:pt idx="3">
                  <c:v>Centre Nord</c:v>
                </c:pt>
                <c:pt idx="4">
                  <c:v>Hauts bassins</c:v>
                </c:pt>
              </c:strCache>
            </c:strRef>
          </c:cat>
          <c:val>
            <c:numRef>
              <c:f>Feuil1!$G$6:$G$10</c:f>
              <c:numCache>
                <c:formatCode>General</c:formatCode>
                <c:ptCount val="5"/>
                <c:pt idx="0">
                  <c:v>20</c:v>
                </c:pt>
                <c:pt idx="1">
                  <c:v>148</c:v>
                </c:pt>
                <c:pt idx="2">
                  <c:v>28</c:v>
                </c:pt>
                <c:pt idx="3">
                  <c:v>23</c:v>
                </c:pt>
                <c:pt idx="4">
                  <c:v>22</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2BCB11-0DE5-4153-9882-554BD85DBFC0}" type="doc">
      <dgm:prSet loTypeId="urn:microsoft.com/office/officeart/2005/8/layout/pyramid2" loCatId="list" qsTypeId="urn:microsoft.com/office/officeart/2005/8/quickstyle/simple1" qsCatId="simple" csTypeId="urn:microsoft.com/office/officeart/2005/8/colors/accent1_2" csCatId="accent1" phldr="1"/>
      <dgm:spPr/>
    </dgm:pt>
    <dgm:pt modelId="{A88296A2-D125-4D34-BFD1-214273BE6840}">
      <dgm:prSet phldrT="[Texte]" custT="1"/>
      <dgm:spPr/>
      <dgm:t>
        <a:bodyPr/>
        <a:lstStyle/>
        <a:p>
          <a:pPr algn="r"/>
          <a:r>
            <a:rPr lang="fr-FR" sz="1000"/>
            <a:t>Centre hospitalier régional, </a:t>
          </a:r>
        </a:p>
        <a:p>
          <a:pPr algn="r"/>
          <a:r>
            <a:rPr lang="fr-FR" sz="1000"/>
            <a:t>Polyclinique, cliniques </a:t>
          </a:r>
        </a:p>
      </dgm:t>
    </dgm:pt>
    <dgm:pt modelId="{89266B28-B3BC-45AE-B312-D7E1895C88C1}" type="parTrans" cxnId="{8A6B471B-AF76-4347-9D8C-27F4E62F40F2}">
      <dgm:prSet/>
      <dgm:spPr/>
      <dgm:t>
        <a:bodyPr/>
        <a:lstStyle/>
        <a:p>
          <a:endParaRPr lang="fr-FR"/>
        </a:p>
      </dgm:t>
    </dgm:pt>
    <dgm:pt modelId="{22951BAC-998E-469E-BEFC-028707B9DF03}" type="sibTrans" cxnId="{8A6B471B-AF76-4347-9D8C-27F4E62F40F2}">
      <dgm:prSet/>
      <dgm:spPr/>
      <dgm:t>
        <a:bodyPr/>
        <a:lstStyle/>
        <a:p>
          <a:endParaRPr lang="fr-FR"/>
        </a:p>
      </dgm:t>
    </dgm:pt>
    <dgm:pt modelId="{BCF22408-AE84-4D7B-9D3F-5DC8DA48395A}">
      <dgm:prSet phldrT="[Texte]" custT="1"/>
      <dgm:spPr/>
      <dgm:t>
        <a:bodyPr/>
        <a:lstStyle/>
        <a:p>
          <a:pPr algn="r"/>
          <a:r>
            <a:rPr lang="fr-FR" sz="1000"/>
            <a:t>Centre médical avec </a:t>
          </a:r>
        </a:p>
        <a:p>
          <a:pPr algn="r"/>
          <a:r>
            <a:rPr lang="fr-FR" sz="1000"/>
            <a:t>antenne chirrugicale et </a:t>
          </a:r>
        </a:p>
        <a:p>
          <a:pPr algn="r"/>
          <a:r>
            <a:rPr lang="fr-FR" sz="1000"/>
            <a:t>Centre médical </a:t>
          </a:r>
        </a:p>
      </dgm:t>
    </dgm:pt>
    <dgm:pt modelId="{040BA6DC-9040-4376-A9D8-C2B1F9528D6C}" type="parTrans" cxnId="{7F53BE5F-8D47-4409-A0AF-DC2BCC259677}">
      <dgm:prSet/>
      <dgm:spPr/>
      <dgm:t>
        <a:bodyPr/>
        <a:lstStyle/>
        <a:p>
          <a:endParaRPr lang="fr-FR"/>
        </a:p>
      </dgm:t>
    </dgm:pt>
    <dgm:pt modelId="{6E90B554-0300-4C9C-9345-CACF25FE4194}" type="sibTrans" cxnId="{7F53BE5F-8D47-4409-A0AF-DC2BCC259677}">
      <dgm:prSet/>
      <dgm:spPr/>
      <dgm:t>
        <a:bodyPr/>
        <a:lstStyle/>
        <a:p>
          <a:endParaRPr lang="fr-FR"/>
        </a:p>
      </dgm:t>
    </dgm:pt>
    <dgm:pt modelId="{18DC8EBB-185D-45B4-BFF4-971E1461F6E1}">
      <dgm:prSet phldrT="[Texte]" custT="1"/>
      <dgm:spPr/>
      <dgm:t>
        <a:bodyPr/>
        <a:lstStyle/>
        <a:p>
          <a:pPr algn="r"/>
          <a:r>
            <a:rPr lang="fr-FR" sz="1000"/>
            <a:t>Centre de santé et de </a:t>
          </a:r>
        </a:p>
        <a:p>
          <a:pPr algn="r"/>
          <a:r>
            <a:rPr lang="fr-FR" sz="1000"/>
            <a:t>promotion sociale, </a:t>
          </a:r>
        </a:p>
        <a:p>
          <a:pPr algn="r"/>
          <a:r>
            <a:rPr lang="fr-FR" sz="1000"/>
            <a:t>dispensaires et cabinet de soins</a:t>
          </a:r>
        </a:p>
      </dgm:t>
    </dgm:pt>
    <dgm:pt modelId="{A135A098-C61F-45AA-9918-0F138169E131}" type="parTrans" cxnId="{93F2CA6E-A41B-4145-91FC-9E5F56388E38}">
      <dgm:prSet/>
      <dgm:spPr/>
      <dgm:t>
        <a:bodyPr/>
        <a:lstStyle/>
        <a:p>
          <a:endParaRPr lang="fr-FR"/>
        </a:p>
      </dgm:t>
    </dgm:pt>
    <dgm:pt modelId="{069F30F5-355C-4C68-932A-B8B54A45CDDD}" type="sibTrans" cxnId="{93F2CA6E-A41B-4145-91FC-9E5F56388E38}">
      <dgm:prSet/>
      <dgm:spPr/>
      <dgm:t>
        <a:bodyPr/>
        <a:lstStyle/>
        <a:p>
          <a:endParaRPr lang="fr-FR"/>
        </a:p>
      </dgm:t>
    </dgm:pt>
    <dgm:pt modelId="{28121779-178A-4EF3-926B-452599F8C508}">
      <dgm:prSet custT="1"/>
      <dgm:spPr/>
      <dgm:t>
        <a:bodyPr/>
        <a:lstStyle/>
        <a:p>
          <a:pPr algn="r"/>
          <a:r>
            <a:rPr lang="fr-FR" sz="1000"/>
            <a:t>Centre Hospitalier Huniversitaires </a:t>
          </a:r>
        </a:p>
      </dgm:t>
    </dgm:pt>
    <dgm:pt modelId="{8E603B70-8C1B-4EE1-8BB8-A9A66F06BF3F}" type="parTrans" cxnId="{FD4C8FAF-E7E9-4627-B0E5-310EEE5365AE}">
      <dgm:prSet/>
      <dgm:spPr/>
      <dgm:t>
        <a:bodyPr/>
        <a:lstStyle/>
        <a:p>
          <a:endParaRPr lang="fr-FR"/>
        </a:p>
      </dgm:t>
    </dgm:pt>
    <dgm:pt modelId="{0494F910-457D-4F10-95F9-A02E69DA4287}" type="sibTrans" cxnId="{FD4C8FAF-E7E9-4627-B0E5-310EEE5365AE}">
      <dgm:prSet/>
      <dgm:spPr/>
      <dgm:t>
        <a:bodyPr/>
        <a:lstStyle/>
        <a:p>
          <a:endParaRPr lang="fr-FR"/>
        </a:p>
      </dgm:t>
    </dgm:pt>
    <dgm:pt modelId="{3888789B-3094-408B-8DF0-DB93514F84F5}" type="pres">
      <dgm:prSet presAssocID="{6E2BCB11-0DE5-4153-9882-554BD85DBFC0}" presName="compositeShape" presStyleCnt="0">
        <dgm:presLayoutVars>
          <dgm:dir/>
          <dgm:resizeHandles/>
        </dgm:presLayoutVars>
      </dgm:prSet>
      <dgm:spPr/>
    </dgm:pt>
    <dgm:pt modelId="{74B5CDA3-E651-409F-BBDF-ED006F7FA1D8}" type="pres">
      <dgm:prSet presAssocID="{6E2BCB11-0DE5-4153-9882-554BD85DBFC0}" presName="pyramid" presStyleLbl="node1" presStyleIdx="0" presStyleCnt="1"/>
      <dgm:spPr/>
    </dgm:pt>
    <dgm:pt modelId="{B2D659A5-AAD6-4E46-982E-95929E132288}" type="pres">
      <dgm:prSet presAssocID="{6E2BCB11-0DE5-4153-9882-554BD85DBFC0}" presName="theList" presStyleCnt="0"/>
      <dgm:spPr/>
    </dgm:pt>
    <dgm:pt modelId="{ADB7B871-E899-4A75-9292-468AC285C79F}" type="pres">
      <dgm:prSet presAssocID="{28121779-178A-4EF3-926B-452599F8C508}" presName="aNode" presStyleLbl="fgAcc1" presStyleIdx="0" presStyleCnt="4" custScaleX="202020">
        <dgm:presLayoutVars>
          <dgm:bulletEnabled val="1"/>
        </dgm:presLayoutVars>
      </dgm:prSet>
      <dgm:spPr/>
      <dgm:t>
        <a:bodyPr/>
        <a:lstStyle/>
        <a:p>
          <a:endParaRPr lang="fr-FR"/>
        </a:p>
      </dgm:t>
    </dgm:pt>
    <dgm:pt modelId="{068163AC-4EBD-4FDD-A820-3548A8F0D3F3}" type="pres">
      <dgm:prSet presAssocID="{28121779-178A-4EF3-926B-452599F8C508}" presName="aSpace" presStyleCnt="0"/>
      <dgm:spPr/>
    </dgm:pt>
    <dgm:pt modelId="{A64CD59C-E2E7-46D3-98BF-472D0D5D5535}" type="pres">
      <dgm:prSet presAssocID="{A88296A2-D125-4D34-BFD1-214273BE6840}" presName="aNode" presStyleLbl="fgAcc1" presStyleIdx="1" presStyleCnt="4" custScaleX="202185">
        <dgm:presLayoutVars>
          <dgm:bulletEnabled val="1"/>
        </dgm:presLayoutVars>
      </dgm:prSet>
      <dgm:spPr/>
      <dgm:t>
        <a:bodyPr/>
        <a:lstStyle/>
        <a:p>
          <a:endParaRPr lang="fr-FR"/>
        </a:p>
      </dgm:t>
    </dgm:pt>
    <dgm:pt modelId="{8C47661A-2EE5-4D2B-B517-B424552C1AB5}" type="pres">
      <dgm:prSet presAssocID="{A88296A2-D125-4D34-BFD1-214273BE6840}" presName="aSpace" presStyleCnt="0"/>
      <dgm:spPr/>
    </dgm:pt>
    <dgm:pt modelId="{71A90395-EE75-43E9-BB40-A2A0D2B7C828}" type="pres">
      <dgm:prSet presAssocID="{BCF22408-AE84-4D7B-9D3F-5DC8DA48395A}" presName="aNode" presStyleLbl="fgAcc1" presStyleIdx="2" presStyleCnt="4" custScaleX="200939">
        <dgm:presLayoutVars>
          <dgm:bulletEnabled val="1"/>
        </dgm:presLayoutVars>
      </dgm:prSet>
      <dgm:spPr/>
      <dgm:t>
        <a:bodyPr/>
        <a:lstStyle/>
        <a:p>
          <a:endParaRPr lang="fr-FR"/>
        </a:p>
      </dgm:t>
    </dgm:pt>
    <dgm:pt modelId="{7D2F4722-E88E-490B-8DB6-CCEF88668FE1}" type="pres">
      <dgm:prSet presAssocID="{BCF22408-AE84-4D7B-9D3F-5DC8DA48395A}" presName="aSpace" presStyleCnt="0"/>
      <dgm:spPr/>
    </dgm:pt>
    <dgm:pt modelId="{DBC3B225-B612-4021-8D63-5339FB20436A}" type="pres">
      <dgm:prSet presAssocID="{18DC8EBB-185D-45B4-BFF4-971E1461F6E1}" presName="aNode" presStyleLbl="fgAcc1" presStyleIdx="3" presStyleCnt="4" custScaleX="202185" custLinFactNeighborX="274" custLinFactNeighborY="1">
        <dgm:presLayoutVars>
          <dgm:bulletEnabled val="1"/>
        </dgm:presLayoutVars>
      </dgm:prSet>
      <dgm:spPr/>
      <dgm:t>
        <a:bodyPr/>
        <a:lstStyle/>
        <a:p>
          <a:endParaRPr lang="fr-FR"/>
        </a:p>
      </dgm:t>
    </dgm:pt>
    <dgm:pt modelId="{E0E1F7A4-681E-4BCB-BE23-587AFD11B727}" type="pres">
      <dgm:prSet presAssocID="{18DC8EBB-185D-45B4-BFF4-971E1461F6E1}" presName="aSpace" presStyleCnt="0"/>
      <dgm:spPr/>
    </dgm:pt>
  </dgm:ptLst>
  <dgm:cxnLst>
    <dgm:cxn modelId="{97FE9ACF-B358-483D-B53B-295460D60139}" type="presOf" srcId="{BCF22408-AE84-4D7B-9D3F-5DC8DA48395A}" destId="{71A90395-EE75-43E9-BB40-A2A0D2B7C828}" srcOrd="0" destOrd="0" presId="urn:microsoft.com/office/officeart/2005/8/layout/pyramid2"/>
    <dgm:cxn modelId="{BB2E77E2-DDE8-42A9-9546-3A433C4821B0}" type="presOf" srcId="{28121779-178A-4EF3-926B-452599F8C508}" destId="{ADB7B871-E899-4A75-9292-468AC285C79F}" srcOrd="0" destOrd="0" presId="urn:microsoft.com/office/officeart/2005/8/layout/pyramid2"/>
    <dgm:cxn modelId="{93F2CA6E-A41B-4145-91FC-9E5F56388E38}" srcId="{6E2BCB11-0DE5-4153-9882-554BD85DBFC0}" destId="{18DC8EBB-185D-45B4-BFF4-971E1461F6E1}" srcOrd="3" destOrd="0" parTransId="{A135A098-C61F-45AA-9918-0F138169E131}" sibTransId="{069F30F5-355C-4C68-932A-B8B54A45CDDD}"/>
    <dgm:cxn modelId="{FD4C8FAF-E7E9-4627-B0E5-310EEE5365AE}" srcId="{6E2BCB11-0DE5-4153-9882-554BD85DBFC0}" destId="{28121779-178A-4EF3-926B-452599F8C508}" srcOrd="0" destOrd="0" parTransId="{8E603B70-8C1B-4EE1-8BB8-A9A66F06BF3F}" sibTransId="{0494F910-457D-4F10-95F9-A02E69DA4287}"/>
    <dgm:cxn modelId="{7F53BE5F-8D47-4409-A0AF-DC2BCC259677}" srcId="{6E2BCB11-0DE5-4153-9882-554BD85DBFC0}" destId="{BCF22408-AE84-4D7B-9D3F-5DC8DA48395A}" srcOrd="2" destOrd="0" parTransId="{040BA6DC-9040-4376-A9D8-C2B1F9528D6C}" sibTransId="{6E90B554-0300-4C9C-9345-CACF25FE4194}"/>
    <dgm:cxn modelId="{77FF0D18-C92C-49B1-9F7D-FB4601B21481}" type="presOf" srcId="{A88296A2-D125-4D34-BFD1-214273BE6840}" destId="{A64CD59C-E2E7-46D3-98BF-472D0D5D5535}" srcOrd="0" destOrd="0" presId="urn:microsoft.com/office/officeart/2005/8/layout/pyramid2"/>
    <dgm:cxn modelId="{8A6B471B-AF76-4347-9D8C-27F4E62F40F2}" srcId="{6E2BCB11-0DE5-4153-9882-554BD85DBFC0}" destId="{A88296A2-D125-4D34-BFD1-214273BE6840}" srcOrd="1" destOrd="0" parTransId="{89266B28-B3BC-45AE-B312-D7E1895C88C1}" sibTransId="{22951BAC-998E-469E-BEFC-028707B9DF03}"/>
    <dgm:cxn modelId="{E6D38633-D643-4431-B29E-EC7EA26A5913}" type="presOf" srcId="{18DC8EBB-185D-45B4-BFF4-971E1461F6E1}" destId="{DBC3B225-B612-4021-8D63-5339FB20436A}" srcOrd="0" destOrd="0" presId="urn:microsoft.com/office/officeart/2005/8/layout/pyramid2"/>
    <dgm:cxn modelId="{CE46D193-2EAE-40DB-94E2-A02249E7B095}" type="presOf" srcId="{6E2BCB11-0DE5-4153-9882-554BD85DBFC0}" destId="{3888789B-3094-408B-8DF0-DB93514F84F5}" srcOrd="0" destOrd="0" presId="urn:microsoft.com/office/officeart/2005/8/layout/pyramid2"/>
    <dgm:cxn modelId="{47E55425-55A6-4B39-B5B1-A5886435A546}" type="presParOf" srcId="{3888789B-3094-408B-8DF0-DB93514F84F5}" destId="{74B5CDA3-E651-409F-BBDF-ED006F7FA1D8}" srcOrd="0" destOrd="0" presId="urn:microsoft.com/office/officeart/2005/8/layout/pyramid2"/>
    <dgm:cxn modelId="{FB3AEF8F-8BAB-43C5-BC96-7E0C9DA42C4D}" type="presParOf" srcId="{3888789B-3094-408B-8DF0-DB93514F84F5}" destId="{B2D659A5-AAD6-4E46-982E-95929E132288}" srcOrd="1" destOrd="0" presId="urn:microsoft.com/office/officeart/2005/8/layout/pyramid2"/>
    <dgm:cxn modelId="{F2585E4A-6F9B-428C-A07E-0619927F3996}" type="presParOf" srcId="{B2D659A5-AAD6-4E46-982E-95929E132288}" destId="{ADB7B871-E899-4A75-9292-468AC285C79F}" srcOrd="0" destOrd="0" presId="urn:microsoft.com/office/officeart/2005/8/layout/pyramid2"/>
    <dgm:cxn modelId="{CF26DD9D-7F78-43A2-BD2B-7E779B1B13A4}" type="presParOf" srcId="{B2D659A5-AAD6-4E46-982E-95929E132288}" destId="{068163AC-4EBD-4FDD-A820-3548A8F0D3F3}" srcOrd="1" destOrd="0" presId="urn:microsoft.com/office/officeart/2005/8/layout/pyramid2"/>
    <dgm:cxn modelId="{C9F60316-F2F4-4E45-A5E8-49510DBA7112}" type="presParOf" srcId="{B2D659A5-AAD6-4E46-982E-95929E132288}" destId="{A64CD59C-E2E7-46D3-98BF-472D0D5D5535}" srcOrd="2" destOrd="0" presId="urn:microsoft.com/office/officeart/2005/8/layout/pyramid2"/>
    <dgm:cxn modelId="{5A04A36F-7276-4B97-8110-E9E2235B4A5B}" type="presParOf" srcId="{B2D659A5-AAD6-4E46-982E-95929E132288}" destId="{8C47661A-2EE5-4D2B-B517-B424552C1AB5}" srcOrd="3" destOrd="0" presId="urn:microsoft.com/office/officeart/2005/8/layout/pyramid2"/>
    <dgm:cxn modelId="{98040D2D-DB41-47E9-B724-CE9429939AFB}" type="presParOf" srcId="{B2D659A5-AAD6-4E46-982E-95929E132288}" destId="{71A90395-EE75-43E9-BB40-A2A0D2B7C828}" srcOrd="4" destOrd="0" presId="urn:microsoft.com/office/officeart/2005/8/layout/pyramid2"/>
    <dgm:cxn modelId="{37C18B74-D387-4586-AC05-8DFCCCDC933B}" type="presParOf" srcId="{B2D659A5-AAD6-4E46-982E-95929E132288}" destId="{7D2F4722-E88E-490B-8DB6-CCEF88668FE1}" srcOrd="5" destOrd="0" presId="urn:microsoft.com/office/officeart/2005/8/layout/pyramid2"/>
    <dgm:cxn modelId="{30737FAB-D316-438E-8263-4FBD0F20F91B}" type="presParOf" srcId="{B2D659A5-AAD6-4E46-982E-95929E132288}" destId="{DBC3B225-B612-4021-8D63-5339FB20436A}" srcOrd="6" destOrd="0" presId="urn:microsoft.com/office/officeart/2005/8/layout/pyramid2"/>
    <dgm:cxn modelId="{03F35D32-10B4-463C-9D8E-08FBA6842F09}" type="presParOf" srcId="{B2D659A5-AAD6-4E46-982E-95929E132288}" destId="{E0E1F7A4-681E-4BCB-BE23-587AFD11B727}" srcOrd="7" destOrd="0" presId="urn:microsoft.com/office/officeart/2005/8/layout/pyramid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B5CDA3-E651-409F-BBDF-ED006F7FA1D8}">
      <dsp:nvSpPr>
        <dsp:cNvPr id="0" name=""/>
        <dsp:cNvSpPr/>
      </dsp:nvSpPr>
      <dsp:spPr>
        <a:xfrm>
          <a:off x="89906"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B7B871-E899-4A75-9292-468AC285C79F}">
      <dsp:nvSpPr>
        <dsp:cNvPr id="0" name=""/>
        <dsp:cNvSpPr/>
      </dsp:nvSpPr>
      <dsp:spPr>
        <a:xfrm>
          <a:off x="628965" y="320352"/>
          <a:ext cx="4202541"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r-FR" sz="1000" kern="1200"/>
            <a:t>Centre Hospitalier Huniversitaires </a:t>
          </a:r>
        </a:p>
      </dsp:txBody>
      <dsp:txXfrm>
        <a:off x="656733" y="348120"/>
        <a:ext cx="4147005" cy="513285"/>
      </dsp:txXfrm>
    </dsp:sp>
    <dsp:sp modelId="{A64CD59C-E2E7-46D3-98BF-472D0D5D5535}">
      <dsp:nvSpPr>
        <dsp:cNvPr id="0" name=""/>
        <dsp:cNvSpPr/>
      </dsp:nvSpPr>
      <dsp:spPr>
        <a:xfrm>
          <a:off x="627249" y="960276"/>
          <a:ext cx="4205973"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r-FR" sz="1000" kern="1200"/>
            <a:t>Centre hospitalier régional, </a:t>
          </a:r>
        </a:p>
        <a:p>
          <a:pPr lvl="0" algn="r" defTabSz="444500">
            <a:lnSpc>
              <a:spcPct val="90000"/>
            </a:lnSpc>
            <a:spcBef>
              <a:spcPct val="0"/>
            </a:spcBef>
            <a:spcAft>
              <a:spcPct val="35000"/>
            </a:spcAft>
          </a:pPr>
          <a:r>
            <a:rPr lang="fr-FR" sz="1000" kern="1200"/>
            <a:t>Polyclinique, cliniques </a:t>
          </a:r>
        </a:p>
      </dsp:txBody>
      <dsp:txXfrm>
        <a:off x="655017" y="988044"/>
        <a:ext cx="4150437" cy="513285"/>
      </dsp:txXfrm>
    </dsp:sp>
    <dsp:sp modelId="{71A90395-EE75-43E9-BB40-A2A0D2B7C828}">
      <dsp:nvSpPr>
        <dsp:cNvPr id="0" name=""/>
        <dsp:cNvSpPr/>
      </dsp:nvSpPr>
      <dsp:spPr>
        <a:xfrm>
          <a:off x="640209" y="1600200"/>
          <a:ext cx="4180053"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r-FR" sz="1000" kern="1200"/>
            <a:t>Centre médical avec </a:t>
          </a:r>
        </a:p>
        <a:p>
          <a:pPr lvl="0" algn="r" defTabSz="444500">
            <a:lnSpc>
              <a:spcPct val="90000"/>
            </a:lnSpc>
            <a:spcBef>
              <a:spcPct val="0"/>
            </a:spcBef>
            <a:spcAft>
              <a:spcPct val="35000"/>
            </a:spcAft>
          </a:pPr>
          <a:r>
            <a:rPr lang="fr-FR" sz="1000" kern="1200"/>
            <a:t>antenne chirrugicale et </a:t>
          </a:r>
        </a:p>
        <a:p>
          <a:pPr lvl="0" algn="r" defTabSz="444500">
            <a:lnSpc>
              <a:spcPct val="90000"/>
            </a:lnSpc>
            <a:spcBef>
              <a:spcPct val="0"/>
            </a:spcBef>
            <a:spcAft>
              <a:spcPct val="35000"/>
            </a:spcAft>
          </a:pPr>
          <a:r>
            <a:rPr lang="fr-FR" sz="1000" kern="1200"/>
            <a:t>Centre médical </a:t>
          </a:r>
        </a:p>
      </dsp:txBody>
      <dsp:txXfrm>
        <a:off x="667977" y="1627968"/>
        <a:ext cx="4124517" cy="513285"/>
      </dsp:txXfrm>
    </dsp:sp>
    <dsp:sp modelId="{DBC3B225-B612-4021-8D63-5339FB20436A}">
      <dsp:nvSpPr>
        <dsp:cNvPr id="0" name=""/>
        <dsp:cNvSpPr/>
      </dsp:nvSpPr>
      <dsp:spPr>
        <a:xfrm>
          <a:off x="632949" y="2240124"/>
          <a:ext cx="4205973" cy="568821"/>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r" defTabSz="444500">
            <a:lnSpc>
              <a:spcPct val="90000"/>
            </a:lnSpc>
            <a:spcBef>
              <a:spcPct val="0"/>
            </a:spcBef>
            <a:spcAft>
              <a:spcPct val="35000"/>
            </a:spcAft>
          </a:pPr>
          <a:r>
            <a:rPr lang="fr-FR" sz="1000" kern="1200"/>
            <a:t>Centre de santé et de </a:t>
          </a:r>
        </a:p>
        <a:p>
          <a:pPr lvl="0" algn="r" defTabSz="444500">
            <a:lnSpc>
              <a:spcPct val="90000"/>
            </a:lnSpc>
            <a:spcBef>
              <a:spcPct val="0"/>
            </a:spcBef>
            <a:spcAft>
              <a:spcPct val="35000"/>
            </a:spcAft>
          </a:pPr>
          <a:r>
            <a:rPr lang="fr-FR" sz="1000" kern="1200"/>
            <a:t>promotion sociale, </a:t>
          </a:r>
        </a:p>
        <a:p>
          <a:pPr lvl="0" algn="r" defTabSz="444500">
            <a:lnSpc>
              <a:spcPct val="90000"/>
            </a:lnSpc>
            <a:spcBef>
              <a:spcPct val="0"/>
            </a:spcBef>
            <a:spcAft>
              <a:spcPct val="35000"/>
            </a:spcAft>
          </a:pPr>
          <a:r>
            <a:rPr lang="fr-FR" sz="1000" kern="1200"/>
            <a:t>dispensaires et cabinet de soins</a:t>
          </a:r>
        </a:p>
      </dsp:txBody>
      <dsp:txXfrm>
        <a:off x="660717" y="2267892"/>
        <a:ext cx="4150437" cy="51328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16938F-0A00-4270-8DB8-BB6D299F57BA}">
  <ds:schemaRefs>
    <ds:schemaRef ds:uri="http://schemas.microsoft.com/sharepoint/v3/contenttype/forms"/>
  </ds:schemaRefs>
</ds:datastoreItem>
</file>

<file path=customXml/itemProps3.xml><?xml version="1.0" encoding="utf-8"?>
<ds:datastoreItem xmlns:ds="http://schemas.openxmlformats.org/officeDocument/2006/customXml" ds:itemID="{D3D17094-C54D-4CE9-B04B-0684778E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RedAndBlackReport</Template>
  <TotalTime>818</TotalTime>
  <Pages>44</Pages>
  <Words>13698</Words>
  <Characters>75340</Characters>
  <Application>Microsoft Office Word</Application>
  <DocSecurity>0</DocSecurity>
  <Lines>627</Lines>
  <Paragraphs>177</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IMC Sarl</Company>
  <LinksUpToDate>false</LinksUpToDate>
  <CharactersWithSpaces>88861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 LEONARD</dc:creator>
  <cp:lastModifiedBy>user</cp:lastModifiedBy>
  <cp:revision>182</cp:revision>
  <cp:lastPrinted>2017-03-13T13:18:00Z</cp:lastPrinted>
  <dcterms:created xsi:type="dcterms:W3CDTF">2017-03-07T23:31:00Z</dcterms:created>
  <dcterms:modified xsi:type="dcterms:W3CDTF">2017-04-12T08:51:00Z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